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E9A3" w14:textId="77777777" w:rsidR="00B824ED" w:rsidRDefault="000B0EE7" w:rsidP="00EF1795">
      <w:pPr>
        <w:spacing w:after="0" w:line="360" w:lineRule="auto"/>
        <w:ind w:left="2" w:hanging="2"/>
        <w:jc w:val="center"/>
        <w:rPr>
          <w:rFonts w:ascii="Arial" w:eastAsia="Arial" w:hAnsi="Arial" w:cs="Arial"/>
          <w:sz w:val="24"/>
          <w:szCs w:val="24"/>
        </w:rPr>
      </w:pPr>
      <w:bookmarkStart w:id="0" w:name="_Hlk82763487"/>
      <w:r>
        <w:rPr>
          <w:rFonts w:ascii="Arial" w:eastAsia="Arial" w:hAnsi="Arial" w:cs="Arial"/>
          <w:b/>
          <w:sz w:val="24"/>
          <w:szCs w:val="24"/>
        </w:rPr>
        <w:t>CONSEJO DE ESTADO</w:t>
      </w:r>
      <w:r>
        <w:rPr>
          <w:noProof/>
        </w:rPr>
        <w:drawing>
          <wp:anchor distT="0" distB="0" distL="114300" distR="114300" simplePos="0" relativeHeight="251658240" behindDoc="0" locked="0" layoutInCell="1" hidden="0" allowOverlap="1" wp14:anchorId="7EC81CC0" wp14:editId="5E03E01E">
            <wp:simplePos x="0" y="0"/>
            <wp:positionH relativeFrom="column">
              <wp:posOffset>636</wp:posOffset>
            </wp:positionH>
            <wp:positionV relativeFrom="paragraph">
              <wp:posOffset>-4444</wp:posOffset>
            </wp:positionV>
            <wp:extent cx="1134745" cy="105791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34745" cy="1057910"/>
                    </a:xfrm>
                    <a:prstGeom prst="rect">
                      <a:avLst/>
                    </a:prstGeom>
                    <a:ln/>
                  </pic:spPr>
                </pic:pic>
              </a:graphicData>
            </a:graphic>
          </wp:anchor>
        </w:drawing>
      </w:r>
    </w:p>
    <w:p w14:paraId="6896E276" w14:textId="77777777" w:rsidR="00B824ED" w:rsidRDefault="000B0EE7" w:rsidP="00EF1795">
      <w:pPr>
        <w:tabs>
          <w:tab w:val="left" w:pos="250"/>
          <w:tab w:val="center" w:pos="4420"/>
        </w:tabs>
        <w:spacing w:after="0" w:line="360" w:lineRule="auto"/>
        <w:ind w:left="2" w:hanging="2"/>
        <w:jc w:val="center"/>
        <w:rPr>
          <w:rFonts w:ascii="Arial" w:eastAsia="Arial" w:hAnsi="Arial" w:cs="Arial"/>
          <w:sz w:val="24"/>
          <w:szCs w:val="24"/>
        </w:rPr>
      </w:pPr>
      <w:r>
        <w:rPr>
          <w:rFonts w:ascii="Arial" w:eastAsia="Arial" w:hAnsi="Arial" w:cs="Arial"/>
          <w:b/>
          <w:sz w:val="24"/>
          <w:szCs w:val="24"/>
        </w:rPr>
        <w:t>SALA DE LO CONTENCIOSO ADMINISTRATIVO</w:t>
      </w:r>
    </w:p>
    <w:p w14:paraId="7F7AB74F" w14:textId="77777777" w:rsidR="00B824ED" w:rsidRDefault="000B0EE7" w:rsidP="00EF1795">
      <w:pPr>
        <w:spacing w:after="0" w:line="360" w:lineRule="auto"/>
        <w:ind w:left="2" w:hanging="2"/>
        <w:jc w:val="center"/>
        <w:rPr>
          <w:rFonts w:ascii="Arial" w:eastAsia="Arial" w:hAnsi="Arial" w:cs="Arial"/>
          <w:sz w:val="24"/>
          <w:szCs w:val="24"/>
        </w:rPr>
      </w:pPr>
      <w:r>
        <w:rPr>
          <w:rFonts w:ascii="Arial" w:eastAsia="Arial" w:hAnsi="Arial" w:cs="Arial"/>
          <w:b/>
          <w:sz w:val="24"/>
          <w:szCs w:val="24"/>
        </w:rPr>
        <w:t>SECCIÓN TERCERA</w:t>
      </w:r>
    </w:p>
    <w:p w14:paraId="21D747DD" w14:textId="77777777" w:rsidR="00B824ED" w:rsidRDefault="000B0EE7" w:rsidP="00EF1795">
      <w:pPr>
        <w:spacing w:after="0" w:line="360" w:lineRule="auto"/>
        <w:ind w:left="2" w:hanging="2"/>
        <w:jc w:val="center"/>
        <w:rPr>
          <w:rFonts w:ascii="Arial" w:eastAsia="Arial" w:hAnsi="Arial" w:cs="Arial"/>
          <w:sz w:val="24"/>
          <w:szCs w:val="24"/>
        </w:rPr>
      </w:pPr>
      <w:r>
        <w:rPr>
          <w:rFonts w:ascii="Arial" w:eastAsia="Arial" w:hAnsi="Arial" w:cs="Arial"/>
          <w:b/>
          <w:sz w:val="24"/>
          <w:szCs w:val="24"/>
        </w:rPr>
        <w:t>SUBSECCIÓN A</w:t>
      </w:r>
    </w:p>
    <w:p w14:paraId="5AECADFE" w14:textId="77777777" w:rsidR="00B824ED" w:rsidRDefault="00B824ED" w:rsidP="00EF1795">
      <w:pPr>
        <w:spacing w:after="0" w:line="360" w:lineRule="auto"/>
        <w:ind w:left="2" w:right="618" w:hanging="2"/>
        <w:jc w:val="both"/>
        <w:rPr>
          <w:rFonts w:ascii="Arial" w:eastAsia="Arial" w:hAnsi="Arial" w:cs="Arial"/>
          <w:color w:val="000000"/>
          <w:sz w:val="24"/>
          <w:szCs w:val="24"/>
        </w:rPr>
      </w:pPr>
    </w:p>
    <w:p w14:paraId="44DBD8C4" w14:textId="77777777" w:rsidR="00B824ED" w:rsidRDefault="000B0EE7" w:rsidP="00EF1795">
      <w:pPr>
        <w:spacing w:after="0" w:line="360" w:lineRule="auto"/>
        <w:ind w:left="2" w:hanging="2"/>
        <w:jc w:val="center"/>
        <w:rPr>
          <w:rFonts w:ascii="Arial" w:eastAsia="Arial" w:hAnsi="Arial" w:cs="Arial"/>
          <w:sz w:val="24"/>
          <w:szCs w:val="24"/>
        </w:rPr>
      </w:pPr>
      <w:r>
        <w:rPr>
          <w:rFonts w:ascii="Arial" w:eastAsia="Arial" w:hAnsi="Arial" w:cs="Arial"/>
          <w:b/>
          <w:sz w:val="24"/>
          <w:szCs w:val="24"/>
        </w:rPr>
        <w:t>CONSEJERA PONENTE: MARÍA ADRIANA MARÍN</w:t>
      </w:r>
    </w:p>
    <w:p w14:paraId="258B86D5" w14:textId="77777777" w:rsidR="00EC1E0E" w:rsidRDefault="00EC1E0E" w:rsidP="00EF1795">
      <w:pPr>
        <w:spacing w:after="0" w:line="360" w:lineRule="auto"/>
        <w:ind w:hanging="2"/>
        <w:jc w:val="both"/>
        <w:rPr>
          <w:rFonts w:ascii="Arial" w:eastAsia="Arial" w:hAnsi="Arial" w:cs="Arial"/>
          <w:sz w:val="24"/>
          <w:szCs w:val="24"/>
        </w:rPr>
      </w:pPr>
    </w:p>
    <w:p w14:paraId="71A868B3" w14:textId="77777777" w:rsidR="003C1DDB" w:rsidRPr="00B27DBF" w:rsidRDefault="003C1DDB" w:rsidP="003C1DDB">
      <w:pPr>
        <w:spacing w:line="360" w:lineRule="auto"/>
        <w:ind w:left="2" w:hanging="2"/>
        <w:contextualSpacing/>
        <w:jc w:val="both"/>
        <w:rPr>
          <w:rFonts w:ascii="Arial" w:eastAsia="Arial" w:hAnsi="Arial" w:cs="Arial"/>
          <w:sz w:val="24"/>
          <w:szCs w:val="24"/>
        </w:rPr>
      </w:pPr>
      <w:r w:rsidRPr="00B27DBF">
        <w:rPr>
          <w:rFonts w:ascii="Arial" w:eastAsia="Arial" w:hAnsi="Arial" w:cs="Arial"/>
          <w:sz w:val="24"/>
          <w:szCs w:val="24"/>
        </w:rPr>
        <w:t xml:space="preserve">Bogotá D.C., </w:t>
      </w:r>
      <w:r>
        <w:rPr>
          <w:rFonts w:ascii="Arial" w:eastAsia="Arial" w:hAnsi="Arial" w:cs="Arial"/>
          <w:sz w:val="24"/>
          <w:szCs w:val="24"/>
        </w:rPr>
        <w:t>once (11) de octu</w:t>
      </w:r>
      <w:r w:rsidRPr="00B27DBF">
        <w:rPr>
          <w:rFonts w:ascii="Arial" w:eastAsia="Arial" w:hAnsi="Arial" w:cs="Arial"/>
          <w:sz w:val="24"/>
          <w:szCs w:val="24"/>
        </w:rPr>
        <w:t>bre de dos mil veintiuno (2021)</w:t>
      </w:r>
    </w:p>
    <w:p w14:paraId="44F43DC4" w14:textId="20929A71" w:rsidR="00B824ED" w:rsidRDefault="00B824ED" w:rsidP="00EF1795">
      <w:pPr>
        <w:spacing w:after="0" w:line="360" w:lineRule="auto"/>
        <w:ind w:hanging="2"/>
        <w:jc w:val="both"/>
        <w:rPr>
          <w:rFonts w:ascii="Arial" w:eastAsia="Arial" w:hAnsi="Arial" w:cs="Arial"/>
          <w:sz w:val="24"/>
          <w:szCs w:val="24"/>
        </w:rPr>
      </w:pPr>
    </w:p>
    <w:p w14:paraId="0ACDEE96" w14:textId="51711356" w:rsidR="00527496" w:rsidRPr="00845A18" w:rsidRDefault="00527496" w:rsidP="00E65243">
      <w:pPr>
        <w:tabs>
          <w:tab w:val="left" w:pos="1985"/>
        </w:tabs>
        <w:spacing w:after="0" w:line="360" w:lineRule="auto"/>
        <w:jc w:val="both"/>
        <w:rPr>
          <w:rFonts w:ascii="Arial" w:hAnsi="Arial" w:cs="Arial"/>
          <w:b/>
          <w:sz w:val="24"/>
          <w:szCs w:val="24"/>
        </w:rPr>
      </w:pPr>
      <w:bookmarkStart w:id="1" w:name="_Hlk80709742"/>
      <w:r w:rsidRPr="00845A18">
        <w:rPr>
          <w:rFonts w:ascii="Arial" w:hAnsi="Arial" w:cs="Arial"/>
          <w:b/>
          <w:sz w:val="24"/>
          <w:szCs w:val="24"/>
        </w:rPr>
        <w:t xml:space="preserve">Radicación número: </w:t>
      </w:r>
      <w:r w:rsidRPr="00527496">
        <w:rPr>
          <w:rFonts w:ascii="Arial" w:hAnsi="Arial" w:cs="Arial"/>
          <w:bCs/>
          <w:sz w:val="24"/>
          <w:szCs w:val="24"/>
        </w:rPr>
        <w:t>11001-03-15-000-2021-0</w:t>
      </w:r>
      <w:r w:rsidR="003B038F">
        <w:rPr>
          <w:rFonts w:ascii="Arial" w:hAnsi="Arial" w:cs="Arial"/>
          <w:bCs/>
          <w:sz w:val="24"/>
          <w:szCs w:val="24"/>
        </w:rPr>
        <w:t>5927</w:t>
      </w:r>
      <w:r w:rsidRPr="00527496">
        <w:rPr>
          <w:rFonts w:ascii="Arial" w:hAnsi="Arial" w:cs="Arial"/>
          <w:bCs/>
          <w:sz w:val="24"/>
          <w:szCs w:val="24"/>
        </w:rPr>
        <w:t>-00</w:t>
      </w:r>
    </w:p>
    <w:p w14:paraId="1946AA44" w14:textId="188B56FC" w:rsidR="00527496" w:rsidRPr="00845A18" w:rsidRDefault="00527496" w:rsidP="00E65243">
      <w:pPr>
        <w:spacing w:after="0" w:line="360" w:lineRule="auto"/>
        <w:jc w:val="both"/>
        <w:rPr>
          <w:rFonts w:ascii="Arial" w:hAnsi="Arial" w:cs="Arial"/>
          <w:b/>
          <w:bCs/>
          <w:sz w:val="24"/>
          <w:szCs w:val="24"/>
          <w:lang w:eastAsia="es-ES"/>
        </w:rPr>
      </w:pPr>
      <w:r w:rsidRPr="00845A18">
        <w:rPr>
          <w:rFonts w:ascii="Arial" w:hAnsi="Arial" w:cs="Arial"/>
          <w:b/>
          <w:bCs/>
          <w:sz w:val="24"/>
          <w:szCs w:val="24"/>
        </w:rPr>
        <w:t>Actor:</w:t>
      </w:r>
      <w:r w:rsidRPr="00845A18">
        <w:rPr>
          <w:sz w:val="24"/>
          <w:szCs w:val="24"/>
        </w:rPr>
        <w:t xml:space="preserve"> </w:t>
      </w:r>
      <w:r w:rsidR="003B038F">
        <w:rPr>
          <w:rFonts w:ascii="Arial" w:hAnsi="Arial" w:cs="Arial"/>
          <w:sz w:val="24"/>
          <w:szCs w:val="24"/>
          <w:lang w:eastAsia="es-ES"/>
        </w:rPr>
        <w:t>CARLOS ALBERTO VALDELAMAR RU</w:t>
      </w:r>
      <w:r w:rsidR="001263DB">
        <w:rPr>
          <w:rFonts w:ascii="Arial" w:hAnsi="Arial" w:cs="Arial"/>
          <w:sz w:val="24"/>
          <w:szCs w:val="24"/>
          <w:lang w:eastAsia="es-ES"/>
        </w:rPr>
        <w:t>I</w:t>
      </w:r>
      <w:r w:rsidR="003B038F">
        <w:rPr>
          <w:rFonts w:ascii="Arial" w:hAnsi="Arial" w:cs="Arial"/>
          <w:sz w:val="24"/>
          <w:szCs w:val="24"/>
          <w:lang w:eastAsia="es-ES"/>
        </w:rPr>
        <w:t>Z</w:t>
      </w:r>
    </w:p>
    <w:p w14:paraId="46FEA7E7" w14:textId="33B77B4E" w:rsidR="00527496" w:rsidRDefault="00527496" w:rsidP="00E65243">
      <w:pPr>
        <w:spacing w:after="0" w:line="360" w:lineRule="auto"/>
        <w:jc w:val="both"/>
        <w:rPr>
          <w:rStyle w:val="SinespaciadoCar"/>
          <w:b/>
          <w:bCs/>
          <w:szCs w:val="24"/>
        </w:rPr>
      </w:pPr>
      <w:r w:rsidRPr="00845A18">
        <w:rPr>
          <w:rFonts w:ascii="Arial" w:hAnsi="Arial" w:cs="Arial"/>
          <w:b/>
          <w:bCs/>
          <w:sz w:val="24"/>
          <w:szCs w:val="24"/>
        </w:rPr>
        <w:t xml:space="preserve">Demandado: </w:t>
      </w:r>
      <w:r w:rsidR="003B038F">
        <w:rPr>
          <w:rFonts w:ascii="Arial" w:hAnsi="Arial" w:cs="Arial"/>
          <w:sz w:val="24"/>
          <w:szCs w:val="24"/>
        </w:rPr>
        <w:t>CONSEJO SUPERIOR DE LA JUDICATURA</w:t>
      </w:r>
      <w:r w:rsidR="004F7999">
        <w:rPr>
          <w:rFonts w:ascii="Arial" w:hAnsi="Arial" w:cs="Arial"/>
          <w:sz w:val="24"/>
          <w:szCs w:val="24"/>
        </w:rPr>
        <w:t xml:space="preserve"> </w:t>
      </w:r>
      <w:r w:rsidR="003B038F">
        <w:rPr>
          <w:rFonts w:ascii="Arial" w:hAnsi="Arial" w:cs="Arial"/>
          <w:sz w:val="24"/>
          <w:szCs w:val="24"/>
        </w:rPr>
        <w:t>-</w:t>
      </w:r>
      <w:r w:rsidR="004F7999">
        <w:rPr>
          <w:rFonts w:ascii="Arial" w:hAnsi="Arial" w:cs="Arial"/>
          <w:sz w:val="24"/>
          <w:szCs w:val="24"/>
        </w:rPr>
        <w:t xml:space="preserve"> </w:t>
      </w:r>
      <w:r w:rsidR="003B038F">
        <w:rPr>
          <w:rFonts w:ascii="Arial" w:hAnsi="Arial" w:cs="Arial"/>
          <w:sz w:val="24"/>
          <w:szCs w:val="24"/>
        </w:rPr>
        <w:t xml:space="preserve">UNIDAD DE ADMINISTRACIÓN DE CARRERA JUDICIAL Y OTRO </w:t>
      </w:r>
    </w:p>
    <w:p w14:paraId="327C2169" w14:textId="507061A1" w:rsidR="00527496" w:rsidRPr="00793D15" w:rsidRDefault="00527496" w:rsidP="00E65243">
      <w:pPr>
        <w:spacing w:after="0" w:line="360" w:lineRule="auto"/>
        <w:ind w:left="1985" w:hanging="1985"/>
        <w:jc w:val="both"/>
        <w:rPr>
          <w:rFonts w:ascii="Arial" w:hAnsi="Arial" w:cs="Arial"/>
          <w:bCs/>
          <w:sz w:val="24"/>
          <w:szCs w:val="24"/>
        </w:rPr>
      </w:pPr>
      <w:r w:rsidRPr="00845A18">
        <w:rPr>
          <w:rFonts w:ascii="Arial" w:hAnsi="Arial" w:cs="Arial"/>
          <w:b/>
          <w:sz w:val="24"/>
          <w:szCs w:val="24"/>
        </w:rPr>
        <w:t xml:space="preserve">Referencia: </w:t>
      </w:r>
      <w:r w:rsidR="00793D15">
        <w:rPr>
          <w:rFonts w:ascii="Arial" w:hAnsi="Arial" w:cs="Arial"/>
          <w:bCs/>
          <w:sz w:val="24"/>
          <w:szCs w:val="24"/>
        </w:rPr>
        <w:t>SENTENCIA DE PRIMERA INSTANCIA</w:t>
      </w:r>
    </w:p>
    <w:bookmarkEnd w:id="1"/>
    <w:p w14:paraId="01D55D3D" w14:textId="77777777" w:rsidR="00B824ED" w:rsidRDefault="00B824ED" w:rsidP="00EF1795">
      <w:pPr>
        <w:spacing w:after="0" w:line="360" w:lineRule="auto"/>
        <w:ind w:right="51" w:hanging="2"/>
        <w:jc w:val="both"/>
        <w:rPr>
          <w:rFonts w:ascii="Arial" w:eastAsia="Arial" w:hAnsi="Arial" w:cs="Arial"/>
          <w:sz w:val="24"/>
          <w:szCs w:val="24"/>
        </w:rPr>
      </w:pPr>
    </w:p>
    <w:p w14:paraId="7166A73A" w14:textId="02CF4FC2" w:rsidR="00B824ED" w:rsidRDefault="000B0EE7" w:rsidP="00EF1795">
      <w:pPr>
        <w:spacing w:after="0" w:line="360" w:lineRule="auto"/>
        <w:ind w:right="51" w:hanging="2"/>
        <w:jc w:val="both"/>
        <w:rPr>
          <w:rFonts w:ascii="Arial" w:eastAsia="Arial" w:hAnsi="Arial" w:cs="Arial"/>
          <w:sz w:val="24"/>
          <w:szCs w:val="24"/>
        </w:rPr>
      </w:pPr>
      <w:r>
        <w:rPr>
          <w:rFonts w:ascii="Arial" w:eastAsia="Arial" w:hAnsi="Arial" w:cs="Arial"/>
          <w:sz w:val="24"/>
          <w:szCs w:val="24"/>
        </w:rPr>
        <w:t xml:space="preserve">La Sala decide la acción de tutela interpuesta por </w:t>
      </w:r>
      <w:r w:rsidR="00CD6CBF">
        <w:rPr>
          <w:rFonts w:ascii="Arial" w:eastAsia="Arial" w:hAnsi="Arial" w:cs="Arial"/>
          <w:sz w:val="24"/>
          <w:szCs w:val="24"/>
        </w:rPr>
        <w:t>el</w:t>
      </w:r>
      <w:r>
        <w:rPr>
          <w:rFonts w:ascii="Arial" w:eastAsia="Arial" w:hAnsi="Arial" w:cs="Arial"/>
          <w:sz w:val="24"/>
          <w:szCs w:val="24"/>
        </w:rPr>
        <w:t xml:space="preserve"> señor </w:t>
      </w:r>
      <w:r w:rsidR="00CD6CBF">
        <w:rPr>
          <w:rFonts w:ascii="Arial" w:eastAsia="Arial" w:hAnsi="Arial" w:cs="Arial"/>
          <w:sz w:val="24"/>
          <w:szCs w:val="24"/>
        </w:rPr>
        <w:t xml:space="preserve">Carlos Alberto Valdelamar </w:t>
      </w:r>
      <w:r w:rsidR="004F7999">
        <w:rPr>
          <w:rFonts w:ascii="Arial" w:eastAsia="Arial" w:hAnsi="Arial" w:cs="Arial"/>
          <w:sz w:val="24"/>
          <w:szCs w:val="24"/>
        </w:rPr>
        <w:t>Ruiz</w:t>
      </w:r>
      <w:r w:rsidR="004F7999" w:rsidRPr="00ED4B69">
        <w:rPr>
          <w:rFonts w:ascii="Arial" w:eastAsia="Arial" w:hAnsi="Arial" w:cs="Arial"/>
          <w:sz w:val="24"/>
          <w:szCs w:val="24"/>
        </w:rPr>
        <w:t xml:space="preserve"> </w:t>
      </w:r>
      <w:r>
        <w:rPr>
          <w:rFonts w:ascii="Arial" w:eastAsia="Arial" w:hAnsi="Arial" w:cs="Arial"/>
          <w:sz w:val="24"/>
          <w:szCs w:val="24"/>
        </w:rPr>
        <w:t xml:space="preserve">contra </w:t>
      </w:r>
      <w:r w:rsidR="00527496" w:rsidRPr="00387657">
        <w:rPr>
          <w:rFonts w:ascii="Arial" w:hAnsi="Arial" w:cs="Arial"/>
          <w:sz w:val="24"/>
          <w:szCs w:val="24"/>
        </w:rPr>
        <w:t>el Consejo Superior de la Judicatura – Unidad de Administración de Carrera Judicial</w:t>
      </w:r>
      <w:r w:rsidR="00453493">
        <w:rPr>
          <w:rFonts w:ascii="Arial" w:hAnsi="Arial" w:cs="Arial"/>
          <w:sz w:val="24"/>
          <w:szCs w:val="24"/>
        </w:rPr>
        <w:t xml:space="preserve"> y el Consejo Seccional de la Judicatura de Bolívar.</w:t>
      </w:r>
    </w:p>
    <w:p w14:paraId="0A2A5383" w14:textId="77777777" w:rsidR="00B824ED" w:rsidRPr="00527496" w:rsidRDefault="00B824ED" w:rsidP="00EF1795">
      <w:pPr>
        <w:pBdr>
          <w:top w:val="nil"/>
          <w:left w:val="nil"/>
          <w:bottom w:val="nil"/>
          <w:right w:val="nil"/>
          <w:between w:val="nil"/>
        </w:pBdr>
        <w:spacing w:after="0" w:line="360" w:lineRule="auto"/>
        <w:ind w:right="51" w:hanging="2"/>
        <w:jc w:val="center"/>
        <w:rPr>
          <w:rFonts w:ascii="Arial" w:eastAsia="Arial" w:hAnsi="Arial" w:cs="Arial"/>
          <w:color w:val="000000"/>
          <w:sz w:val="24"/>
          <w:szCs w:val="24"/>
        </w:rPr>
      </w:pPr>
    </w:p>
    <w:p w14:paraId="14D28150" w14:textId="77777777" w:rsidR="00B824ED" w:rsidRDefault="000B0EE7" w:rsidP="00EF1795">
      <w:pPr>
        <w:pBdr>
          <w:top w:val="nil"/>
          <w:left w:val="nil"/>
          <w:bottom w:val="nil"/>
          <w:right w:val="nil"/>
          <w:between w:val="nil"/>
        </w:pBdr>
        <w:spacing w:after="0" w:line="360" w:lineRule="auto"/>
        <w:ind w:right="51" w:hanging="2"/>
        <w:jc w:val="center"/>
        <w:rPr>
          <w:rFonts w:ascii="Arial" w:eastAsia="Arial" w:hAnsi="Arial" w:cs="Arial"/>
          <w:color w:val="000000"/>
          <w:sz w:val="24"/>
          <w:szCs w:val="24"/>
        </w:rPr>
      </w:pPr>
      <w:r>
        <w:rPr>
          <w:rFonts w:ascii="Arial" w:eastAsia="Arial" w:hAnsi="Arial" w:cs="Arial"/>
          <w:b/>
          <w:color w:val="000000"/>
          <w:sz w:val="24"/>
          <w:szCs w:val="24"/>
        </w:rPr>
        <w:t>I. ANTECEDENTES</w:t>
      </w:r>
    </w:p>
    <w:p w14:paraId="6AB7A0CB" w14:textId="77777777" w:rsidR="00B824ED" w:rsidRPr="00D00112" w:rsidRDefault="00B824ED" w:rsidP="00EF1795">
      <w:pPr>
        <w:pBdr>
          <w:top w:val="nil"/>
          <w:left w:val="nil"/>
          <w:bottom w:val="nil"/>
          <w:right w:val="nil"/>
          <w:between w:val="nil"/>
        </w:pBdr>
        <w:spacing w:after="0" w:line="360" w:lineRule="auto"/>
        <w:ind w:right="51" w:hanging="2"/>
        <w:rPr>
          <w:rFonts w:ascii="Arial" w:eastAsia="Arial" w:hAnsi="Arial" w:cs="Arial"/>
          <w:color w:val="000000"/>
          <w:sz w:val="18"/>
          <w:szCs w:val="18"/>
        </w:rPr>
      </w:pPr>
    </w:p>
    <w:p w14:paraId="21A07792" w14:textId="77777777" w:rsidR="00B824ED" w:rsidRDefault="000B0EE7" w:rsidP="00EF1795">
      <w:pPr>
        <w:numPr>
          <w:ilvl w:val="0"/>
          <w:numId w:val="1"/>
        </w:numPr>
        <w:spacing w:after="0" w:line="360" w:lineRule="auto"/>
        <w:ind w:left="0" w:right="51" w:hanging="2"/>
        <w:rPr>
          <w:rFonts w:ascii="Arial" w:eastAsia="Arial" w:hAnsi="Arial" w:cs="Arial"/>
          <w:sz w:val="24"/>
          <w:szCs w:val="24"/>
        </w:rPr>
      </w:pPr>
      <w:r>
        <w:rPr>
          <w:rFonts w:ascii="Arial" w:eastAsia="Arial" w:hAnsi="Arial" w:cs="Arial"/>
          <w:b/>
          <w:sz w:val="24"/>
          <w:szCs w:val="24"/>
        </w:rPr>
        <w:t>Demanda</w:t>
      </w:r>
    </w:p>
    <w:p w14:paraId="2417DE21" w14:textId="77777777" w:rsidR="00B824ED" w:rsidRPr="00D00112" w:rsidRDefault="00B824ED" w:rsidP="00EF1795">
      <w:pPr>
        <w:spacing w:after="0" w:line="360" w:lineRule="auto"/>
        <w:ind w:right="51" w:hanging="2"/>
        <w:rPr>
          <w:rFonts w:ascii="Arial" w:eastAsia="Arial" w:hAnsi="Arial" w:cs="Arial"/>
          <w:sz w:val="18"/>
          <w:szCs w:val="18"/>
        </w:rPr>
      </w:pPr>
    </w:p>
    <w:p w14:paraId="42B15368" w14:textId="77777777" w:rsidR="00B824ED" w:rsidRDefault="000B0EE7" w:rsidP="00EF1795">
      <w:pPr>
        <w:numPr>
          <w:ilvl w:val="1"/>
          <w:numId w:val="2"/>
        </w:numPr>
        <w:pBdr>
          <w:top w:val="nil"/>
          <w:left w:val="nil"/>
          <w:bottom w:val="nil"/>
          <w:right w:val="nil"/>
          <w:between w:val="nil"/>
        </w:pBdr>
        <w:spacing w:after="0" w:line="360" w:lineRule="auto"/>
        <w:ind w:left="0" w:right="51" w:hanging="2"/>
        <w:rPr>
          <w:rFonts w:ascii="Arial" w:eastAsia="Arial" w:hAnsi="Arial" w:cs="Arial"/>
          <w:color w:val="000000"/>
          <w:sz w:val="24"/>
          <w:szCs w:val="24"/>
        </w:rPr>
      </w:pPr>
      <w:r>
        <w:rPr>
          <w:rFonts w:ascii="Arial" w:eastAsia="Arial" w:hAnsi="Arial" w:cs="Arial"/>
          <w:b/>
          <w:color w:val="000000"/>
          <w:sz w:val="24"/>
          <w:szCs w:val="24"/>
        </w:rPr>
        <w:t>Pretensiones</w:t>
      </w:r>
    </w:p>
    <w:p w14:paraId="27D99832" w14:textId="77777777" w:rsidR="00B824ED" w:rsidRPr="00D00112" w:rsidRDefault="00B824ED" w:rsidP="00EF1795">
      <w:pPr>
        <w:pBdr>
          <w:top w:val="nil"/>
          <w:left w:val="nil"/>
          <w:bottom w:val="nil"/>
          <w:right w:val="nil"/>
          <w:between w:val="nil"/>
        </w:pBdr>
        <w:spacing w:after="0" w:line="360" w:lineRule="auto"/>
        <w:ind w:right="51" w:hanging="2"/>
        <w:rPr>
          <w:rFonts w:ascii="Arial" w:eastAsia="Arial" w:hAnsi="Arial" w:cs="Arial"/>
          <w:color w:val="000000"/>
          <w:sz w:val="20"/>
          <w:szCs w:val="20"/>
        </w:rPr>
      </w:pPr>
    </w:p>
    <w:p w14:paraId="61B080B7" w14:textId="405A2966" w:rsidR="00B824ED" w:rsidRDefault="000B798C" w:rsidP="00EF1795">
      <w:pPr>
        <w:spacing w:after="0" w:line="360" w:lineRule="auto"/>
        <w:ind w:right="51" w:hanging="2"/>
        <w:jc w:val="both"/>
        <w:rPr>
          <w:rFonts w:ascii="Arial" w:eastAsia="Arial" w:hAnsi="Arial" w:cs="Arial"/>
          <w:sz w:val="24"/>
          <w:szCs w:val="24"/>
        </w:rPr>
      </w:pPr>
      <w:r>
        <w:rPr>
          <w:rFonts w:ascii="Arial" w:eastAsia="Arial" w:hAnsi="Arial" w:cs="Arial"/>
          <w:sz w:val="24"/>
          <w:szCs w:val="24"/>
        </w:rPr>
        <w:t xml:space="preserve">El señor Carlos Alberto Valdelamar </w:t>
      </w:r>
      <w:r w:rsidR="004F7999">
        <w:rPr>
          <w:rFonts w:ascii="Arial" w:eastAsia="Arial" w:hAnsi="Arial" w:cs="Arial"/>
          <w:sz w:val="24"/>
          <w:szCs w:val="24"/>
        </w:rPr>
        <w:t xml:space="preserve">Ruiz </w:t>
      </w:r>
      <w:r w:rsidR="000B0EE7">
        <w:rPr>
          <w:rFonts w:ascii="Arial" w:eastAsia="Arial" w:hAnsi="Arial" w:cs="Arial"/>
          <w:sz w:val="24"/>
          <w:szCs w:val="24"/>
        </w:rPr>
        <w:t>interpuso acción de tutela contra</w:t>
      </w:r>
      <w:r w:rsidR="00527496">
        <w:rPr>
          <w:rFonts w:ascii="Arial" w:eastAsia="Arial" w:hAnsi="Arial" w:cs="Arial"/>
          <w:sz w:val="24"/>
          <w:szCs w:val="24"/>
        </w:rPr>
        <w:t xml:space="preserve"> </w:t>
      </w:r>
      <w:r w:rsidR="00527496" w:rsidRPr="00387657">
        <w:rPr>
          <w:rFonts w:ascii="Arial" w:hAnsi="Arial" w:cs="Arial"/>
          <w:sz w:val="24"/>
          <w:szCs w:val="24"/>
        </w:rPr>
        <w:t>el Consejo Superior de la Judicatura – Unidad de Administración de Carrera Judicial</w:t>
      </w:r>
      <w:r w:rsidR="00080803">
        <w:rPr>
          <w:rFonts w:ascii="Arial" w:hAnsi="Arial" w:cs="Arial"/>
          <w:sz w:val="24"/>
          <w:szCs w:val="24"/>
        </w:rPr>
        <w:t xml:space="preserve"> y el Consejo Seccional de la Judicatura de Bolívar</w:t>
      </w:r>
      <w:r w:rsidR="000B0EE7">
        <w:rPr>
          <w:rFonts w:ascii="Arial" w:eastAsia="Arial" w:hAnsi="Arial" w:cs="Arial"/>
          <w:sz w:val="24"/>
          <w:szCs w:val="24"/>
        </w:rPr>
        <w:t>, porque consideró vulnerado</w:t>
      </w:r>
      <w:r w:rsidR="00162966">
        <w:rPr>
          <w:rFonts w:ascii="Arial" w:eastAsia="Arial" w:hAnsi="Arial" w:cs="Arial"/>
          <w:sz w:val="24"/>
          <w:szCs w:val="24"/>
        </w:rPr>
        <w:t>s</w:t>
      </w:r>
      <w:r w:rsidR="000B0EE7">
        <w:rPr>
          <w:rFonts w:ascii="Arial" w:eastAsia="Arial" w:hAnsi="Arial" w:cs="Arial"/>
          <w:sz w:val="24"/>
          <w:szCs w:val="24"/>
        </w:rPr>
        <w:t xml:space="preserve"> su</w:t>
      </w:r>
      <w:r w:rsidR="00162966">
        <w:rPr>
          <w:rFonts w:ascii="Arial" w:eastAsia="Arial" w:hAnsi="Arial" w:cs="Arial"/>
          <w:sz w:val="24"/>
          <w:szCs w:val="24"/>
        </w:rPr>
        <w:t>s</w:t>
      </w:r>
      <w:r w:rsidR="000B0EE7">
        <w:rPr>
          <w:rFonts w:ascii="Arial" w:eastAsia="Arial" w:hAnsi="Arial" w:cs="Arial"/>
          <w:sz w:val="24"/>
          <w:szCs w:val="24"/>
        </w:rPr>
        <w:t xml:space="preserve"> derecho</w:t>
      </w:r>
      <w:r w:rsidR="00162966">
        <w:rPr>
          <w:rFonts w:ascii="Arial" w:eastAsia="Arial" w:hAnsi="Arial" w:cs="Arial"/>
          <w:sz w:val="24"/>
          <w:szCs w:val="24"/>
        </w:rPr>
        <w:t>s</w:t>
      </w:r>
      <w:r w:rsidR="000B0EE7">
        <w:rPr>
          <w:rFonts w:ascii="Arial" w:eastAsia="Arial" w:hAnsi="Arial" w:cs="Arial"/>
          <w:sz w:val="24"/>
          <w:szCs w:val="24"/>
        </w:rPr>
        <w:t xml:space="preserve"> fundamental</w:t>
      </w:r>
      <w:r w:rsidR="00162966">
        <w:rPr>
          <w:rFonts w:ascii="Arial" w:eastAsia="Arial" w:hAnsi="Arial" w:cs="Arial"/>
          <w:sz w:val="24"/>
          <w:szCs w:val="24"/>
        </w:rPr>
        <w:t>es</w:t>
      </w:r>
      <w:r w:rsidR="00ED4B69">
        <w:rPr>
          <w:rFonts w:ascii="Arial" w:eastAsia="Arial" w:hAnsi="Arial" w:cs="Arial"/>
          <w:sz w:val="24"/>
          <w:szCs w:val="24"/>
        </w:rPr>
        <w:t xml:space="preserve"> al</w:t>
      </w:r>
      <w:r w:rsidR="00527496">
        <w:rPr>
          <w:rFonts w:ascii="Arial" w:eastAsia="Arial" w:hAnsi="Arial" w:cs="Arial"/>
          <w:sz w:val="24"/>
          <w:szCs w:val="24"/>
        </w:rPr>
        <w:t xml:space="preserve"> debido proceso</w:t>
      </w:r>
      <w:r w:rsidR="000716DA">
        <w:rPr>
          <w:rFonts w:ascii="Arial" w:eastAsia="Arial" w:hAnsi="Arial" w:cs="Arial"/>
          <w:sz w:val="24"/>
          <w:szCs w:val="24"/>
        </w:rPr>
        <w:t xml:space="preserve"> y de acceso a</w:t>
      </w:r>
      <w:r w:rsidR="004F7999">
        <w:rPr>
          <w:rFonts w:ascii="Arial" w:eastAsia="Arial" w:hAnsi="Arial" w:cs="Arial"/>
          <w:sz w:val="24"/>
          <w:szCs w:val="24"/>
        </w:rPr>
        <w:t xml:space="preserve">l empleo </w:t>
      </w:r>
      <w:r w:rsidR="000716DA">
        <w:rPr>
          <w:rFonts w:ascii="Arial" w:eastAsia="Arial" w:hAnsi="Arial" w:cs="Arial"/>
          <w:sz w:val="24"/>
          <w:szCs w:val="24"/>
        </w:rPr>
        <w:t>público</w:t>
      </w:r>
      <w:r w:rsidR="004F7999">
        <w:rPr>
          <w:rFonts w:ascii="Arial" w:eastAsia="Arial" w:hAnsi="Arial" w:cs="Arial"/>
          <w:sz w:val="24"/>
          <w:szCs w:val="24"/>
        </w:rPr>
        <w:t xml:space="preserve"> por méritos</w:t>
      </w:r>
      <w:r w:rsidR="00080803">
        <w:rPr>
          <w:rStyle w:val="Refdenotaalpie"/>
        </w:rPr>
        <w:footnoteReference w:id="1"/>
      </w:r>
      <w:r w:rsidR="00DC4B44">
        <w:rPr>
          <w:rFonts w:ascii="Arial" w:eastAsia="Arial" w:hAnsi="Arial" w:cs="Arial"/>
          <w:sz w:val="24"/>
          <w:szCs w:val="24"/>
        </w:rPr>
        <w:t>.</w:t>
      </w:r>
      <w:r w:rsidR="000B0EE7">
        <w:rPr>
          <w:rFonts w:ascii="Arial" w:eastAsia="Arial" w:hAnsi="Arial" w:cs="Arial"/>
          <w:sz w:val="24"/>
          <w:szCs w:val="24"/>
        </w:rPr>
        <w:t xml:space="preserve"> Formuló las siguientes pretensiones:</w:t>
      </w:r>
    </w:p>
    <w:p w14:paraId="4B46E26B" w14:textId="77777777" w:rsidR="00B824ED" w:rsidRPr="00D00112" w:rsidRDefault="00B824ED" w:rsidP="00EF1795">
      <w:pPr>
        <w:widowControl w:val="0"/>
        <w:spacing w:after="0" w:line="360" w:lineRule="auto"/>
        <w:ind w:right="51" w:hanging="2"/>
        <w:jc w:val="both"/>
        <w:rPr>
          <w:rFonts w:ascii="Arial" w:eastAsia="Arial" w:hAnsi="Arial" w:cs="Arial"/>
          <w:sz w:val="16"/>
          <w:szCs w:val="16"/>
        </w:rPr>
      </w:pPr>
    </w:p>
    <w:p w14:paraId="6C9B8555" w14:textId="43F6C5C3" w:rsidR="00527496" w:rsidRPr="00465C19" w:rsidRDefault="00C471A0" w:rsidP="00EF1795">
      <w:pPr>
        <w:spacing w:after="0" w:line="240" w:lineRule="auto"/>
        <w:ind w:left="567" w:right="618"/>
        <w:jc w:val="both"/>
        <w:rPr>
          <w:rFonts w:ascii="Arial" w:eastAsia="Times New Roman" w:hAnsi="Arial" w:cs="Arial"/>
          <w:b/>
          <w:bCs/>
          <w:i/>
          <w:iCs/>
          <w:color w:val="000000"/>
        </w:rPr>
      </w:pPr>
      <w:r w:rsidRPr="00C471A0">
        <w:rPr>
          <w:rFonts w:ascii="Arial" w:eastAsia="Times New Roman" w:hAnsi="Arial" w:cs="Arial"/>
          <w:bCs/>
          <w:i/>
          <w:iCs/>
          <w:color w:val="000000"/>
        </w:rPr>
        <w:t>1</w:t>
      </w:r>
      <w:r w:rsidR="0009507E" w:rsidRPr="000716DA">
        <w:rPr>
          <w:rFonts w:ascii="Arial" w:eastAsia="Times New Roman" w:hAnsi="Arial" w:cs="Arial"/>
          <w:bCs/>
          <w:i/>
          <w:iCs/>
          <w:color w:val="000000"/>
        </w:rPr>
        <w:t>-</w:t>
      </w:r>
      <w:r w:rsidRPr="00C471A0">
        <w:rPr>
          <w:rFonts w:ascii="Arial" w:eastAsia="Times New Roman" w:hAnsi="Arial" w:cs="Arial"/>
          <w:i/>
          <w:iCs/>
          <w:color w:val="000000"/>
        </w:rPr>
        <w:t xml:space="preserve">Se tutelen la </w:t>
      </w:r>
      <w:r w:rsidRPr="00465C19">
        <w:rPr>
          <w:rFonts w:ascii="Arial" w:eastAsia="Times New Roman" w:hAnsi="Arial" w:cs="Arial"/>
          <w:b/>
          <w:bCs/>
          <w:i/>
          <w:iCs/>
          <w:color w:val="000000"/>
        </w:rPr>
        <w:t>PROTECCIÓN A LOS DERECHOS FUNDAMENTALES AL DEBIDO PROCESO / DEFECTO PROCEDIMENTAL POR EXCESO RITUAL MANIFIESTO, ACCESO A CARGOS Y FUNCIONES PÚBLICAS E IGUALDAD EN CONCURSO DE MÉRITOS / PRINCIPIO DE SEGURIDAD JURÍDICA–PROHIBICIÓN DE EXIGENCIA AL ASPIRANTE CONSTANCIAS, CERTIFICACIONES O DOCUMENTOS PARA EL CUMPLIMIENTO DE LOS REQUISITOS QUE REPOSEN EN LA RESPECTIVA ENTIDAD, PARÁGRAFO 1 DECRETO 1083 DE 2015, REGLAMENTARIO ÚNICO DEL</w:t>
      </w:r>
      <w:r w:rsidR="00527496" w:rsidRPr="00465C19">
        <w:rPr>
          <w:rFonts w:ascii="Arial" w:eastAsia="Times New Roman" w:hAnsi="Arial" w:cs="Arial"/>
          <w:b/>
          <w:i/>
          <w:iCs/>
          <w:color w:val="000000"/>
        </w:rPr>
        <w:t>.</w:t>
      </w:r>
      <w:r w:rsidRPr="00465C19">
        <w:rPr>
          <w:rFonts w:ascii="Arial" w:hAnsi="Arial" w:cs="Arial"/>
          <w:b/>
          <w:bCs/>
          <w:color w:val="000000"/>
          <w:sz w:val="26"/>
          <w:szCs w:val="26"/>
        </w:rPr>
        <w:t xml:space="preserve"> </w:t>
      </w:r>
      <w:r w:rsidRPr="00465C19">
        <w:rPr>
          <w:rFonts w:ascii="Arial" w:eastAsia="Times New Roman" w:hAnsi="Arial" w:cs="Arial"/>
          <w:b/>
          <w:bCs/>
          <w:i/>
          <w:iCs/>
          <w:color w:val="000000"/>
        </w:rPr>
        <w:lastRenderedPageBreak/>
        <w:t>SECTOR DE LA FUNCIÓN PÚBLICA/PRINCIPIO DE CONFIANZA LEGITIMA Y DEBIDO PROCESO, BUENA FE.</w:t>
      </w:r>
    </w:p>
    <w:p w14:paraId="6D0DA301" w14:textId="3F333D0C" w:rsidR="00723357" w:rsidRDefault="00723357" w:rsidP="00EF1795">
      <w:pPr>
        <w:spacing w:after="0" w:line="240" w:lineRule="auto"/>
        <w:ind w:left="567" w:right="618"/>
        <w:jc w:val="both"/>
        <w:rPr>
          <w:rFonts w:ascii="Arial" w:eastAsia="Times New Roman" w:hAnsi="Arial" w:cs="Arial"/>
          <w:b/>
          <w:bCs/>
          <w:i/>
          <w:iCs/>
          <w:color w:val="000000"/>
        </w:rPr>
      </w:pPr>
    </w:p>
    <w:p w14:paraId="35A476A2" w14:textId="5E684A95" w:rsidR="0046165C" w:rsidRPr="0046165C" w:rsidRDefault="0046165C" w:rsidP="00EF1795">
      <w:pPr>
        <w:spacing w:after="0" w:line="240" w:lineRule="auto"/>
        <w:ind w:left="567" w:right="618"/>
        <w:jc w:val="both"/>
        <w:rPr>
          <w:rFonts w:ascii="Arial" w:eastAsia="Times New Roman" w:hAnsi="Arial" w:cs="Arial"/>
          <w:bCs/>
          <w:i/>
          <w:iCs/>
          <w:color w:val="000000"/>
        </w:rPr>
      </w:pPr>
      <w:r>
        <w:rPr>
          <w:rFonts w:ascii="Arial" w:eastAsia="Times New Roman" w:hAnsi="Arial" w:cs="Arial"/>
          <w:bCs/>
          <w:i/>
          <w:iCs/>
          <w:color w:val="000000"/>
        </w:rPr>
        <w:t xml:space="preserve">2. </w:t>
      </w:r>
      <w:r w:rsidRPr="0046165C">
        <w:rPr>
          <w:rFonts w:ascii="Arial" w:eastAsia="Times New Roman" w:hAnsi="Arial" w:cs="Arial"/>
          <w:bCs/>
          <w:i/>
          <w:iCs/>
          <w:color w:val="000000"/>
        </w:rPr>
        <w:t>Se</w:t>
      </w:r>
      <w:r>
        <w:rPr>
          <w:rFonts w:ascii="Arial" w:eastAsia="Times New Roman" w:hAnsi="Arial" w:cs="Arial"/>
          <w:bCs/>
          <w:i/>
          <w:iCs/>
          <w:color w:val="000000"/>
        </w:rPr>
        <w:t xml:space="preserve"> </w:t>
      </w:r>
      <w:r w:rsidRPr="0046165C">
        <w:rPr>
          <w:rFonts w:ascii="Arial" w:eastAsia="Times New Roman" w:hAnsi="Arial" w:cs="Arial"/>
          <w:bCs/>
          <w:i/>
          <w:iCs/>
          <w:color w:val="000000"/>
        </w:rPr>
        <w:t xml:space="preserve">ordene al Consejo Superior De La Judicatura – Unidad De Administración De Carrera Judicial, Consejo Seccional De La Judicatura De Bolívar, </w:t>
      </w:r>
      <w:r w:rsidRPr="0046165C">
        <w:rPr>
          <w:rFonts w:ascii="Arial" w:eastAsia="Times New Roman" w:hAnsi="Arial" w:cs="Arial"/>
          <w:b/>
          <w:bCs/>
          <w:i/>
          <w:iCs/>
          <w:color w:val="000000"/>
        </w:rPr>
        <w:t xml:space="preserve">Revocar </w:t>
      </w:r>
    </w:p>
    <w:p w14:paraId="447916CB" w14:textId="4B1BF617" w:rsidR="0046165C" w:rsidRPr="0046165C" w:rsidRDefault="0046165C" w:rsidP="00EF1795">
      <w:pPr>
        <w:spacing w:after="0" w:line="240" w:lineRule="auto"/>
        <w:ind w:left="567" w:right="618"/>
        <w:jc w:val="both"/>
        <w:rPr>
          <w:rFonts w:ascii="Arial" w:eastAsia="Times New Roman" w:hAnsi="Arial" w:cs="Arial"/>
          <w:bCs/>
          <w:i/>
          <w:iCs/>
          <w:color w:val="000000"/>
        </w:rPr>
      </w:pPr>
      <w:r w:rsidRPr="0046165C">
        <w:rPr>
          <w:rFonts w:ascii="Arial" w:eastAsia="Times New Roman" w:hAnsi="Arial" w:cs="Arial"/>
          <w:bCs/>
          <w:i/>
          <w:iCs/>
          <w:color w:val="000000"/>
        </w:rPr>
        <w:t>en lo que concierne a el caso bajo estudio, la decisión adoptada por la RESOLUCIÓN NO. CSJBOR21-569 DE 20/05/2021, Por medio de la cual se me excluye en el cargo identificado con el código 260432, dentro del Concurso de Méritos destinado a la conformación de los Registros Seccionales de Elegibles para cargos de empleados de carrera de Tribunales, Juzgados y Centros de Servicios, de los Distritos Judiciales de Cartagena, Bolívar y San Andrés, Isla, convocado mediante Acuerdo No. CSJBOA17-609 del 06 de octubre de 2017”,</w:t>
      </w:r>
      <w:r w:rsidR="005F3B23">
        <w:rPr>
          <w:rFonts w:ascii="Arial" w:eastAsia="Times New Roman" w:hAnsi="Arial" w:cs="Arial"/>
          <w:bCs/>
          <w:i/>
          <w:iCs/>
          <w:color w:val="000000"/>
        </w:rPr>
        <w:t xml:space="preserve"> </w:t>
      </w:r>
      <w:r w:rsidRPr="0046165C">
        <w:rPr>
          <w:rFonts w:ascii="Arial" w:eastAsia="Times New Roman" w:hAnsi="Arial" w:cs="Arial"/>
          <w:bCs/>
          <w:i/>
          <w:iCs/>
          <w:color w:val="000000"/>
        </w:rPr>
        <w:t xml:space="preserve">RESOLUCIÓN NO. CSJBOR21-800 DE 06-07-2021, Por medio de la cual se deciden no reponer la Resolución CSJBOR21-569 del 20 de mayo de 2021 y se conceden unos recursos de apelación” Y RESOLUCIÓN CJR21-0264 DE 17-08-21, “Por medio de la cual se resuelven recursos de Apelación”, y se procedió a confirmas la decisión contenida en la Resolución CSJBOR21-569 de 20 de mayo de 2021, por el cual el Consejo Seccional de la Judicatura de Bolívar, excluyó del concurso de méritos convocado mediante acuerdo CSJBOA17-609, entre esos al Suscrito. </w:t>
      </w:r>
    </w:p>
    <w:p w14:paraId="05B710DD" w14:textId="77777777" w:rsidR="003264CD" w:rsidRDefault="003264CD" w:rsidP="00EF1795">
      <w:pPr>
        <w:spacing w:after="0" w:line="240" w:lineRule="auto"/>
        <w:ind w:left="567" w:right="618"/>
        <w:jc w:val="both"/>
        <w:rPr>
          <w:rFonts w:ascii="Arial" w:eastAsia="Times New Roman" w:hAnsi="Arial" w:cs="Arial"/>
          <w:b/>
          <w:bCs/>
          <w:i/>
          <w:iCs/>
          <w:color w:val="000000"/>
        </w:rPr>
      </w:pPr>
    </w:p>
    <w:p w14:paraId="031D219A" w14:textId="48037570" w:rsidR="0046165C" w:rsidRPr="0046165C" w:rsidRDefault="0046165C" w:rsidP="00EF1795">
      <w:pPr>
        <w:spacing w:after="0" w:line="240" w:lineRule="auto"/>
        <w:ind w:left="567" w:right="618"/>
        <w:jc w:val="both"/>
        <w:rPr>
          <w:rFonts w:ascii="Arial" w:eastAsia="Times New Roman" w:hAnsi="Arial" w:cs="Arial"/>
          <w:bCs/>
          <w:i/>
          <w:iCs/>
          <w:color w:val="000000"/>
        </w:rPr>
      </w:pPr>
      <w:r w:rsidRPr="003264CD">
        <w:rPr>
          <w:rFonts w:ascii="Arial" w:eastAsia="Times New Roman" w:hAnsi="Arial" w:cs="Arial"/>
          <w:bCs/>
          <w:i/>
          <w:iCs/>
          <w:color w:val="000000"/>
        </w:rPr>
        <w:t>3</w:t>
      </w:r>
      <w:r w:rsidRPr="0046165C">
        <w:rPr>
          <w:rFonts w:ascii="Arial" w:eastAsia="Times New Roman" w:hAnsi="Arial" w:cs="Arial"/>
          <w:b/>
          <w:bCs/>
          <w:i/>
          <w:iCs/>
          <w:color w:val="000000"/>
        </w:rPr>
        <w:t xml:space="preserve">- </w:t>
      </w:r>
      <w:r w:rsidRPr="0046165C">
        <w:rPr>
          <w:rFonts w:ascii="Arial" w:eastAsia="Times New Roman" w:hAnsi="Arial" w:cs="Arial"/>
          <w:bCs/>
          <w:i/>
          <w:iCs/>
          <w:color w:val="000000"/>
        </w:rPr>
        <w:t>En consecuencia, de lo anterior se ordene a la Accionada me permita continua en el proceso de selección destinado a la conformación de los registros seccionales de elegibles para cargos de empleados de carrera de tribunales, juzgados y centros de servicios, de los distritos judiciales de Cartagena, Bolívar y San Andrés, isla, convocado mediante Acuerdo No.</w:t>
      </w:r>
      <w:r w:rsidR="003264CD">
        <w:rPr>
          <w:rFonts w:ascii="Arial" w:eastAsia="Times New Roman" w:hAnsi="Arial" w:cs="Arial"/>
          <w:bCs/>
          <w:i/>
          <w:iCs/>
          <w:color w:val="000000"/>
        </w:rPr>
        <w:t xml:space="preserve"> </w:t>
      </w:r>
      <w:r w:rsidRPr="0046165C">
        <w:rPr>
          <w:rFonts w:ascii="Arial" w:eastAsia="Times New Roman" w:hAnsi="Arial" w:cs="Arial"/>
          <w:bCs/>
          <w:i/>
          <w:iCs/>
          <w:color w:val="000000"/>
        </w:rPr>
        <w:t xml:space="preserve">CSJBOA17-609 del 06 de octubre de 2017, y proceda a </w:t>
      </w:r>
      <w:r w:rsidRPr="0046165C">
        <w:rPr>
          <w:rFonts w:ascii="Arial" w:eastAsia="Times New Roman" w:hAnsi="Arial" w:cs="Arial"/>
          <w:b/>
          <w:bCs/>
          <w:i/>
          <w:iCs/>
          <w:color w:val="000000"/>
        </w:rPr>
        <w:t xml:space="preserve">INCLUIR </w:t>
      </w:r>
      <w:r w:rsidRPr="0046165C">
        <w:rPr>
          <w:rFonts w:ascii="Arial" w:eastAsia="Times New Roman" w:hAnsi="Arial" w:cs="Arial"/>
          <w:bCs/>
          <w:i/>
          <w:iCs/>
          <w:color w:val="000000"/>
        </w:rPr>
        <w:t xml:space="preserve">mi nombre </w:t>
      </w:r>
    </w:p>
    <w:p w14:paraId="2E0320CA" w14:textId="3D81A9CB" w:rsidR="0046165C" w:rsidRPr="0046165C" w:rsidRDefault="0046165C" w:rsidP="00EF1795">
      <w:pPr>
        <w:spacing w:after="0" w:line="240" w:lineRule="auto"/>
        <w:ind w:left="567" w:right="618"/>
        <w:jc w:val="both"/>
        <w:rPr>
          <w:rFonts w:ascii="Arial" w:eastAsia="Times New Roman" w:hAnsi="Arial" w:cs="Arial"/>
          <w:bCs/>
          <w:i/>
          <w:iCs/>
          <w:color w:val="000000"/>
        </w:rPr>
      </w:pPr>
      <w:r w:rsidRPr="0046165C">
        <w:rPr>
          <w:rFonts w:ascii="Arial" w:eastAsia="Times New Roman" w:hAnsi="Arial" w:cs="Arial"/>
          <w:bCs/>
          <w:i/>
          <w:iCs/>
          <w:color w:val="000000"/>
        </w:rPr>
        <w:t xml:space="preserve">con número de identificación en el registro de elegibles en el cargo de secretario </w:t>
      </w:r>
    </w:p>
    <w:p w14:paraId="74B0C952" w14:textId="6FE21691" w:rsidR="00723357" w:rsidRPr="003264CD" w:rsidRDefault="0046165C" w:rsidP="00EF1795">
      <w:pPr>
        <w:spacing w:after="0" w:line="240" w:lineRule="auto"/>
        <w:ind w:left="567" w:right="618"/>
        <w:jc w:val="both"/>
        <w:rPr>
          <w:rFonts w:ascii="Arial" w:eastAsia="Times New Roman" w:hAnsi="Arial" w:cs="Arial"/>
          <w:bCs/>
          <w:i/>
          <w:iCs/>
          <w:color w:val="000000"/>
        </w:rPr>
      </w:pPr>
      <w:r w:rsidRPr="0046165C">
        <w:rPr>
          <w:rFonts w:ascii="Arial" w:eastAsia="Times New Roman" w:hAnsi="Arial" w:cs="Arial"/>
          <w:bCs/>
          <w:i/>
          <w:iCs/>
          <w:color w:val="000000"/>
        </w:rPr>
        <w:t>de Juzgado Municipal, identificado con el código 260432.</w:t>
      </w:r>
    </w:p>
    <w:p w14:paraId="255707CA" w14:textId="77777777" w:rsidR="00527496" w:rsidRPr="00124CCE" w:rsidRDefault="00527496" w:rsidP="00124CCE">
      <w:pPr>
        <w:spacing w:after="0" w:line="360" w:lineRule="auto"/>
        <w:ind w:left="567" w:right="618"/>
        <w:jc w:val="both"/>
        <w:rPr>
          <w:rFonts w:ascii="Arial" w:eastAsia="Times New Roman" w:hAnsi="Arial" w:cs="Arial"/>
          <w:i/>
          <w:iCs/>
          <w:color w:val="000000"/>
          <w:sz w:val="24"/>
          <w:szCs w:val="24"/>
        </w:rPr>
      </w:pPr>
    </w:p>
    <w:p w14:paraId="1CE80E4C" w14:textId="3758DD69" w:rsidR="00B824ED" w:rsidRPr="008D78F2" w:rsidRDefault="000B0EE7" w:rsidP="00EF1795">
      <w:pPr>
        <w:spacing w:after="0" w:line="240" w:lineRule="auto"/>
        <w:ind w:right="618"/>
        <w:jc w:val="both"/>
        <w:rPr>
          <w:rFonts w:ascii="Arial" w:eastAsia="Times New Roman" w:hAnsi="Arial" w:cs="Arial"/>
          <w:i/>
          <w:iCs/>
          <w:color w:val="000000"/>
        </w:rPr>
      </w:pPr>
      <w:r>
        <w:rPr>
          <w:rFonts w:ascii="Arial" w:eastAsia="Arial" w:hAnsi="Arial" w:cs="Arial"/>
          <w:b/>
          <w:color w:val="000000"/>
          <w:sz w:val="24"/>
          <w:szCs w:val="24"/>
        </w:rPr>
        <w:t>1.2.</w:t>
      </w:r>
      <w:r>
        <w:rPr>
          <w:rFonts w:ascii="Arial" w:eastAsia="Arial" w:hAnsi="Arial" w:cs="Arial"/>
          <w:color w:val="000000"/>
          <w:sz w:val="24"/>
          <w:szCs w:val="24"/>
        </w:rPr>
        <w:t xml:space="preserve"> </w:t>
      </w:r>
      <w:r>
        <w:rPr>
          <w:rFonts w:ascii="Arial" w:eastAsia="Arial" w:hAnsi="Arial" w:cs="Arial"/>
          <w:b/>
          <w:color w:val="000000"/>
          <w:sz w:val="24"/>
          <w:szCs w:val="24"/>
        </w:rPr>
        <w:t>Hechos</w:t>
      </w:r>
    </w:p>
    <w:p w14:paraId="0D794C2F" w14:textId="05EC4023" w:rsidR="00B824ED" w:rsidRDefault="00B824ED"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4C637012" w14:textId="4AE2B662" w:rsidR="00553236" w:rsidRPr="00956EB1" w:rsidRDefault="00553236" w:rsidP="00EF1795">
      <w:pPr>
        <w:pBdr>
          <w:top w:val="nil"/>
          <w:left w:val="nil"/>
          <w:bottom w:val="nil"/>
          <w:right w:val="nil"/>
          <w:between w:val="nil"/>
        </w:pBdr>
        <w:spacing w:after="0" w:line="360" w:lineRule="auto"/>
        <w:ind w:hanging="2"/>
        <w:jc w:val="both"/>
        <w:rPr>
          <w:rFonts w:ascii="Arial" w:eastAsia="Arial" w:hAnsi="Arial" w:cs="Arial"/>
          <w:sz w:val="24"/>
          <w:szCs w:val="24"/>
        </w:rPr>
      </w:pPr>
      <w:r w:rsidRPr="00956EB1">
        <w:rPr>
          <w:rFonts w:ascii="Arial" w:eastAsia="Arial" w:hAnsi="Arial" w:cs="Arial"/>
          <w:sz w:val="24"/>
          <w:szCs w:val="24"/>
        </w:rPr>
        <w:t>De</w:t>
      </w:r>
      <w:r w:rsidR="0009651F">
        <w:rPr>
          <w:rFonts w:ascii="Arial" w:eastAsia="Arial" w:hAnsi="Arial" w:cs="Arial"/>
          <w:sz w:val="24"/>
          <w:szCs w:val="24"/>
        </w:rPr>
        <w:t xml:space="preserve">l escrito de tutela </w:t>
      </w:r>
      <w:r w:rsidRPr="00956EB1">
        <w:rPr>
          <w:rFonts w:ascii="Arial" w:eastAsia="Arial" w:hAnsi="Arial" w:cs="Arial"/>
          <w:sz w:val="24"/>
          <w:szCs w:val="24"/>
        </w:rPr>
        <w:t>la Sala extrae los siguientes</w:t>
      </w:r>
      <w:r>
        <w:rPr>
          <w:rFonts w:ascii="Arial" w:eastAsia="Arial" w:hAnsi="Arial" w:cs="Arial"/>
          <w:sz w:val="24"/>
          <w:szCs w:val="24"/>
        </w:rPr>
        <w:t xml:space="preserve"> hechos</w:t>
      </w:r>
      <w:r w:rsidR="0009651F">
        <w:rPr>
          <w:rFonts w:ascii="Arial" w:eastAsia="Arial" w:hAnsi="Arial" w:cs="Arial"/>
          <w:sz w:val="24"/>
          <w:szCs w:val="24"/>
        </w:rPr>
        <w:t xml:space="preserve"> jurídicamente relevantes</w:t>
      </w:r>
      <w:r w:rsidRPr="00956EB1">
        <w:rPr>
          <w:rFonts w:ascii="Arial" w:eastAsia="Arial" w:hAnsi="Arial" w:cs="Arial"/>
          <w:sz w:val="24"/>
          <w:szCs w:val="24"/>
        </w:rPr>
        <w:t>:</w:t>
      </w:r>
    </w:p>
    <w:p w14:paraId="798DB4F1" w14:textId="77777777" w:rsidR="00553236" w:rsidRDefault="00553236"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310ABA40" w14:textId="0DE10906" w:rsidR="00466855" w:rsidRDefault="008F379D"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bookmarkStart w:id="2" w:name="_heading=h.gjdgxs" w:colFirst="0" w:colLast="0"/>
      <w:bookmarkEnd w:id="2"/>
      <w:r>
        <w:rPr>
          <w:rFonts w:ascii="Arial" w:eastAsia="Times New Roman" w:hAnsi="Arial" w:cs="Arial"/>
          <w:sz w:val="24"/>
          <w:szCs w:val="24"/>
          <w:lang w:eastAsia="es-ES"/>
        </w:rPr>
        <w:t xml:space="preserve">El </w:t>
      </w:r>
      <w:r w:rsidR="00D27E6D">
        <w:rPr>
          <w:rFonts w:ascii="Arial" w:eastAsia="Times New Roman" w:hAnsi="Arial" w:cs="Arial"/>
          <w:sz w:val="24"/>
          <w:szCs w:val="24"/>
          <w:lang w:eastAsia="es-ES"/>
        </w:rPr>
        <w:t xml:space="preserve">señor </w:t>
      </w:r>
      <w:r w:rsidR="004F7999">
        <w:rPr>
          <w:rFonts w:ascii="Arial" w:eastAsia="Times New Roman" w:hAnsi="Arial" w:cs="Arial"/>
          <w:sz w:val="24"/>
          <w:szCs w:val="24"/>
          <w:lang w:eastAsia="es-ES"/>
        </w:rPr>
        <w:t xml:space="preserve">Carlos Alberto Valdelamar Ruiz </w:t>
      </w:r>
      <w:r w:rsidR="00D27E6D">
        <w:rPr>
          <w:rFonts w:ascii="Arial" w:eastAsia="Times New Roman" w:hAnsi="Arial" w:cs="Arial"/>
          <w:sz w:val="24"/>
          <w:szCs w:val="24"/>
          <w:lang w:eastAsia="es-ES"/>
        </w:rPr>
        <w:t>se inscribió al concurso de méritos</w:t>
      </w:r>
      <w:r w:rsidR="00EF6970">
        <w:rPr>
          <w:rFonts w:ascii="Arial" w:eastAsia="Times New Roman" w:hAnsi="Arial" w:cs="Arial"/>
          <w:sz w:val="24"/>
          <w:szCs w:val="24"/>
          <w:lang w:eastAsia="es-ES"/>
        </w:rPr>
        <w:t xml:space="preserve"> destinado a la conformación de los registros seccionales de elegibles para cargos de empleados </w:t>
      </w:r>
      <w:r w:rsidR="00466855" w:rsidRPr="00466855">
        <w:rPr>
          <w:rFonts w:ascii="Arial" w:eastAsia="Times New Roman" w:hAnsi="Arial" w:cs="Arial"/>
          <w:sz w:val="24"/>
          <w:szCs w:val="24"/>
          <w:lang w:eastAsia="es-ES"/>
        </w:rPr>
        <w:t xml:space="preserve">de carrera de tribunales, juzgados y centros de servicios, de los distritos judiciales </w:t>
      </w:r>
      <w:r w:rsidR="00466855">
        <w:rPr>
          <w:rFonts w:ascii="Arial" w:eastAsia="Times New Roman" w:hAnsi="Arial" w:cs="Arial"/>
          <w:sz w:val="24"/>
          <w:szCs w:val="24"/>
          <w:lang w:eastAsia="es-ES"/>
        </w:rPr>
        <w:t>d</w:t>
      </w:r>
      <w:r w:rsidR="00466855" w:rsidRPr="00466855">
        <w:rPr>
          <w:rFonts w:ascii="Arial" w:eastAsia="Times New Roman" w:hAnsi="Arial" w:cs="Arial"/>
          <w:sz w:val="24"/>
          <w:szCs w:val="24"/>
          <w:lang w:eastAsia="es-ES"/>
        </w:rPr>
        <w:t>e Cartagena, Bolívar y San Andrés</w:t>
      </w:r>
      <w:r w:rsidR="00D82056">
        <w:rPr>
          <w:rFonts w:ascii="Arial" w:eastAsia="Times New Roman" w:hAnsi="Arial" w:cs="Arial"/>
          <w:sz w:val="24"/>
          <w:szCs w:val="24"/>
          <w:lang w:eastAsia="es-ES"/>
        </w:rPr>
        <w:t xml:space="preserve"> (</w:t>
      </w:r>
      <w:r w:rsidR="00D82056" w:rsidRPr="00D82056">
        <w:rPr>
          <w:rFonts w:ascii="Arial" w:eastAsia="Times New Roman" w:hAnsi="Arial" w:cs="Arial"/>
          <w:i/>
          <w:iCs/>
          <w:sz w:val="24"/>
          <w:szCs w:val="24"/>
          <w:lang w:eastAsia="es-ES"/>
        </w:rPr>
        <w:t>Acuerdo No. CSJBOA17-609 del 06 de octubre de 2017</w:t>
      </w:r>
      <w:r w:rsidR="00D82056">
        <w:rPr>
          <w:rFonts w:ascii="Arial" w:eastAsia="Times New Roman" w:hAnsi="Arial" w:cs="Arial"/>
          <w:i/>
          <w:iCs/>
          <w:sz w:val="24"/>
          <w:szCs w:val="24"/>
          <w:lang w:eastAsia="es-ES"/>
        </w:rPr>
        <w:t>)</w:t>
      </w:r>
      <w:r w:rsidR="00466855" w:rsidRPr="00466855">
        <w:rPr>
          <w:rFonts w:ascii="Arial" w:eastAsia="Times New Roman" w:hAnsi="Arial" w:cs="Arial"/>
          <w:sz w:val="24"/>
          <w:szCs w:val="24"/>
          <w:lang w:eastAsia="es-ES"/>
        </w:rPr>
        <w:t xml:space="preserve">, </w:t>
      </w:r>
      <w:r w:rsidR="006D43E6">
        <w:rPr>
          <w:rFonts w:ascii="Arial" w:eastAsia="Times New Roman" w:hAnsi="Arial" w:cs="Arial"/>
          <w:sz w:val="24"/>
          <w:szCs w:val="24"/>
          <w:lang w:eastAsia="es-ES"/>
        </w:rPr>
        <w:t xml:space="preserve">para el cargo de </w:t>
      </w:r>
      <w:r w:rsidR="003A3E44">
        <w:rPr>
          <w:rFonts w:ascii="Arial" w:eastAsia="Times New Roman" w:hAnsi="Arial" w:cs="Arial"/>
          <w:sz w:val="24"/>
          <w:szCs w:val="24"/>
          <w:lang w:eastAsia="es-ES"/>
        </w:rPr>
        <w:t>secretario de juzgado municipal.</w:t>
      </w:r>
    </w:p>
    <w:p w14:paraId="7AD025A4" w14:textId="1E40EBD5" w:rsidR="003A3E44" w:rsidRDefault="003A3E44"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p>
    <w:p w14:paraId="5ACB6ABE" w14:textId="0A8D14EF" w:rsidR="002D7342" w:rsidRDefault="002D61D3"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r w:rsidRPr="002D61D3">
        <w:rPr>
          <w:rFonts w:ascii="Arial" w:eastAsia="Times New Roman" w:hAnsi="Arial" w:cs="Arial"/>
          <w:sz w:val="24"/>
          <w:szCs w:val="24"/>
          <w:lang w:eastAsia="es-ES"/>
        </w:rPr>
        <w:t>Tras ser admitid</w:t>
      </w:r>
      <w:r>
        <w:rPr>
          <w:rFonts w:ascii="Arial" w:eastAsia="Times New Roman" w:hAnsi="Arial" w:cs="Arial"/>
          <w:sz w:val="24"/>
          <w:szCs w:val="24"/>
          <w:lang w:eastAsia="es-ES"/>
        </w:rPr>
        <w:t>o</w:t>
      </w:r>
      <w:r w:rsidRPr="002D61D3">
        <w:rPr>
          <w:rFonts w:ascii="Arial" w:eastAsia="Times New Roman" w:hAnsi="Arial" w:cs="Arial"/>
          <w:sz w:val="24"/>
          <w:szCs w:val="24"/>
          <w:lang w:eastAsia="es-ES"/>
        </w:rPr>
        <w:t xml:space="preserve"> y haber superado el examen de conocimientos, competencias, aptitudes y/o habilidades con un puntaje de 82</w:t>
      </w:r>
      <w:r>
        <w:rPr>
          <w:rFonts w:ascii="Arial" w:eastAsia="Times New Roman" w:hAnsi="Arial" w:cs="Arial"/>
          <w:sz w:val="24"/>
          <w:szCs w:val="24"/>
          <w:lang w:eastAsia="es-ES"/>
        </w:rPr>
        <w:t>4</w:t>
      </w:r>
      <w:r w:rsidRPr="002D61D3">
        <w:rPr>
          <w:rFonts w:ascii="Arial" w:eastAsia="Times New Roman" w:hAnsi="Arial" w:cs="Arial"/>
          <w:sz w:val="24"/>
          <w:szCs w:val="24"/>
          <w:lang w:eastAsia="es-ES"/>
        </w:rPr>
        <w:t>,</w:t>
      </w:r>
      <w:r>
        <w:rPr>
          <w:rFonts w:ascii="Arial" w:eastAsia="Times New Roman" w:hAnsi="Arial" w:cs="Arial"/>
          <w:sz w:val="24"/>
          <w:szCs w:val="24"/>
          <w:lang w:eastAsia="es-ES"/>
        </w:rPr>
        <w:t>54</w:t>
      </w:r>
      <w:r w:rsidRPr="002D61D3">
        <w:rPr>
          <w:rFonts w:ascii="Arial" w:eastAsia="Times New Roman" w:hAnsi="Arial" w:cs="Arial"/>
          <w:sz w:val="24"/>
          <w:szCs w:val="24"/>
          <w:lang w:eastAsia="es-ES"/>
        </w:rPr>
        <w:t>, fue excluid</w:t>
      </w:r>
      <w:r w:rsidR="00212DE8">
        <w:rPr>
          <w:rFonts w:ascii="Arial" w:eastAsia="Times New Roman" w:hAnsi="Arial" w:cs="Arial"/>
          <w:sz w:val="24"/>
          <w:szCs w:val="24"/>
          <w:lang w:eastAsia="es-ES"/>
        </w:rPr>
        <w:t>o</w:t>
      </w:r>
      <w:r w:rsidRPr="002D61D3">
        <w:rPr>
          <w:rFonts w:ascii="Arial" w:eastAsia="Times New Roman" w:hAnsi="Arial" w:cs="Arial"/>
          <w:sz w:val="24"/>
          <w:szCs w:val="24"/>
          <w:lang w:eastAsia="es-ES"/>
        </w:rPr>
        <w:t xml:space="preserve"> del proceso de selección mediante la Resolución No. CSJ</w:t>
      </w:r>
      <w:r>
        <w:rPr>
          <w:rFonts w:ascii="Arial" w:eastAsia="Times New Roman" w:hAnsi="Arial" w:cs="Arial"/>
          <w:sz w:val="24"/>
          <w:szCs w:val="24"/>
          <w:lang w:eastAsia="es-ES"/>
        </w:rPr>
        <w:t>BOR21</w:t>
      </w:r>
      <w:r w:rsidRPr="002D61D3">
        <w:rPr>
          <w:rFonts w:ascii="Arial" w:eastAsia="Times New Roman" w:hAnsi="Arial" w:cs="Arial"/>
          <w:sz w:val="24"/>
          <w:szCs w:val="24"/>
          <w:lang w:eastAsia="es-ES"/>
        </w:rPr>
        <w:t>-</w:t>
      </w:r>
      <w:r w:rsidR="002D7342">
        <w:rPr>
          <w:rFonts w:ascii="Arial" w:eastAsia="Times New Roman" w:hAnsi="Arial" w:cs="Arial"/>
          <w:sz w:val="24"/>
          <w:szCs w:val="24"/>
          <w:lang w:eastAsia="es-ES"/>
        </w:rPr>
        <w:t xml:space="preserve">569 </w:t>
      </w:r>
      <w:r w:rsidRPr="002D61D3">
        <w:rPr>
          <w:rFonts w:ascii="Arial" w:eastAsia="Times New Roman" w:hAnsi="Arial" w:cs="Arial"/>
          <w:sz w:val="24"/>
          <w:szCs w:val="24"/>
          <w:lang w:eastAsia="es-ES"/>
        </w:rPr>
        <w:t xml:space="preserve">del 20 de </w:t>
      </w:r>
      <w:r w:rsidR="002D7342">
        <w:rPr>
          <w:rFonts w:ascii="Arial" w:eastAsia="Times New Roman" w:hAnsi="Arial" w:cs="Arial"/>
          <w:sz w:val="24"/>
          <w:szCs w:val="24"/>
          <w:lang w:eastAsia="es-ES"/>
        </w:rPr>
        <w:t xml:space="preserve">mayo </w:t>
      </w:r>
      <w:r w:rsidRPr="002D61D3">
        <w:rPr>
          <w:rFonts w:ascii="Arial" w:eastAsia="Times New Roman" w:hAnsi="Arial" w:cs="Arial"/>
          <w:sz w:val="24"/>
          <w:szCs w:val="24"/>
          <w:lang w:eastAsia="es-ES"/>
        </w:rPr>
        <w:t>del 202</w:t>
      </w:r>
      <w:r w:rsidR="002D7342">
        <w:rPr>
          <w:rFonts w:ascii="Arial" w:eastAsia="Times New Roman" w:hAnsi="Arial" w:cs="Arial"/>
          <w:sz w:val="24"/>
          <w:szCs w:val="24"/>
          <w:lang w:eastAsia="es-ES"/>
        </w:rPr>
        <w:t>1</w:t>
      </w:r>
      <w:r w:rsidR="006256E7">
        <w:rPr>
          <w:rFonts w:ascii="Arial" w:eastAsia="Times New Roman" w:hAnsi="Arial" w:cs="Arial"/>
          <w:sz w:val="24"/>
          <w:szCs w:val="24"/>
          <w:lang w:eastAsia="es-ES"/>
        </w:rPr>
        <w:t xml:space="preserve"> expedida por el </w:t>
      </w:r>
      <w:r w:rsidR="006256E7" w:rsidRPr="006256E7">
        <w:rPr>
          <w:rFonts w:ascii="Arial" w:eastAsia="Times New Roman" w:hAnsi="Arial" w:cs="Arial"/>
          <w:sz w:val="24"/>
          <w:szCs w:val="24"/>
          <w:lang w:eastAsia="es-ES"/>
        </w:rPr>
        <w:t xml:space="preserve">Consejo Seccional </w:t>
      </w:r>
      <w:r w:rsidR="006256E7">
        <w:rPr>
          <w:rFonts w:ascii="Arial" w:eastAsia="Times New Roman" w:hAnsi="Arial" w:cs="Arial"/>
          <w:sz w:val="24"/>
          <w:szCs w:val="24"/>
          <w:lang w:eastAsia="es-ES"/>
        </w:rPr>
        <w:t xml:space="preserve">de la </w:t>
      </w:r>
      <w:r w:rsidR="006256E7" w:rsidRPr="006256E7">
        <w:rPr>
          <w:rFonts w:ascii="Arial" w:eastAsia="Times New Roman" w:hAnsi="Arial" w:cs="Arial"/>
          <w:sz w:val="24"/>
          <w:szCs w:val="24"/>
          <w:lang w:eastAsia="es-ES"/>
        </w:rPr>
        <w:t xml:space="preserve">Judicatura </w:t>
      </w:r>
      <w:r w:rsidR="006256E7">
        <w:rPr>
          <w:rFonts w:ascii="Arial" w:eastAsia="Times New Roman" w:hAnsi="Arial" w:cs="Arial"/>
          <w:sz w:val="24"/>
          <w:szCs w:val="24"/>
          <w:lang w:eastAsia="es-ES"/>
        </w:rPr>
        <w:t xml:space="preserve">de </w:t>
      </w:r>
      <w:r w:rsidR="006256E7" w:rsidRPr="006256E7">
        <w:rPr>
          <w:rFonts w:ascii="Arial" w:eastAsia="Times New Roman" w:hAnsi="Arial" w:cs="Arial"/>
          <w:sz w:val="24"/>
          <w:szCs w:val="24"/>
          <w:lang w:eastAsia="es-ES"/>
        </w:rPr>
        <w:t>Bolívar</w:t>
      </w:r>
      <w:r w:rsidRPr="002D61D3">
        <w:rPr>
          <w:rFonts w:ascii="Arial" w:eastAsia="Times New Roman" w:hAnsi="Arial" w:cs="Arial"/>
          <w:sz w:val="24"/>
          <w:szCs w:val="24"/>
          <w:lang w:eastAsia="es-ES"/>
        </w:rPr>
        <w:t xml:space="preserve">, por considerar que </w:t>
      </w:r>
      <w:r w:rsidR="006256E7">
        <w:rPr>
          <w:rFonts w:ascii="Arial" w:eastAsia="Times New Roman" w:hAnsi="Arial" w:cs="Arial"/>
          <w:sz w:val="24"/>
          <w:szCs w:val="24"/>
          <w:lang w:eastAsia="es-ES"/>
        </w:rPr>
        <w:t xml:space="preserve">el demandante </w:t>
      </w:r>
      <w:r w:rsidRPr="002D61D3">
        <w:rPr>
          <w:rFonts w:ascii="Arial" w:eastAsia="Times New Roman" w:hAnsi="Arial" w:cs="Arial"/>
          <w:sz w:val="24"/>
          <w:szCs w:val="24"/>
          <w:lang w:eastAsia="es-ES"/>
        </w:rPr>
        <w:t xml:space="preserve">no </w:t>
      </w:r>
      <w:r w:rsidR="002D7342">
        <w:rPr>
          <w:rFonts w:ascii="Arial" w:eastAsia="Times New Roman" w:hAnsi="Arial" w:cs="Arial"/>
          <w:sz w:val="24"/>
          <w:szCs w:val="24"/>
          <w:lang w:eastAsia="es-ES"/>
        </w:rPr>
        <w:t xml:space="preserve">acreditó la condición de ciudadano en ejercicio, al no adjuntar integralmente la </w:t>
      </w:r>
      <w:r w:rsidR="006256E7">
        <w:rPr>
          <w:rFonts w:ascii="Arial" w:eastAsia="Times New Roman" w:hAnsi="Arial" w:cs="Arial"/>
          <w:sz w:val="24"/>
          <w:szCs w:val="24"/>
          <w:lang w:eastAsia="es-ES"/>
        </w:rPr>
        <w:t xml:space="preserve">copia de la </w:t>
      </w:r>
      <w:r w:rsidR="002D7342">
        <w:rPr>
          <w:rFonts w:ascii="Arial" w:eastAsia="Times New Roman" w:hAnsi="Arial" w:cs="Arial"/>
          <w:sz w:val="24"/>
          <w:szCs w:val="24"/>
          <w:lang w:eastAsia="es-ES"/>
        </w:rPr>
        <w:t>cédula de ciudadanía.</w:t>
      </w:r>
    </w:p>
    <w:p w14:paraId="276EFE4E" w14:textId="6A431AEB" w:rsidR="002D7342" w:rsidRDefault="002D7342"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p>
    <w:p w14:paraId="2B6CA382" w14:textId="77777777" w:rsidR="00124CCE" w:rsidRDefault="00124CCE"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p>
    <w:p w14:paraId="6CDFC7BA" w14:textId="4DC1F62A" w:rsidR="002D61D3" w:rsidRPr="002D61D3" w:rsidRDefault="002D61D3"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r w:rsidRPr="002D61D3">
        <w:rPr>
          <w:rFonts w:ascii="Arial" w:eastAsia="Times New Roman" w:hAnsi="Arial" w:cs="Arial"/>
          <w:sz w:val="24"/>
          <w:szCs w:val="24"/>
          <w:lang w:eastAsia="es-ES"/>
        </w:rPr>
        <w:lastRenderedPageBreak/>
        <w:t xml:space="preserve">Contra </w:t>
      </w:r>
      <w:r w:rsidR="003E5B1A">
        <w:rPr>
          <w:rFonts w:ascii="Arial" w:eastAsia="Times New Roman" w:hAnsi="Arial" w:cs="Arial"/>
          <w:sz w:val="24"/>
          <w:szCs w:val="24"/>
          <w:lang w:eastAsia="es-ES"/>
        </w:rPr>
        <w:t xml:space="preserve">al anterior </w:t>
      </w:r>
      <w:r w:rsidRPr="002D61D3">
        <w:rPr>
          <w:rFonts w:ascii="Arial" w:eastAsia="Times New Roman" w:hAnsi="Arial" w:cs="Arial"/>
          <w:sz w:val="24"/>
          <w:szCs w:val="24"/>
          <w:lang w:eastAsia="es-ES"/>
        </w:rPr>
        <w:t xml:space="preserve">acto administrativo interpuso el recurso de reposición y en subsidio apelación, los cuales fueron resueltos desfavorablemente mediante las </w:t>
      </w:r>
      <w:r w:rsidR="003115EF" w:rsidRPr="002D61D3">
        <w:rPr>
          <w:rFonts w:ascii="Arial" w:eastAsia="Times New Roman" w:hAnsi="Arial" w:cs="Arial"/>
          <w:sz w:val="24"/>
          <w:szCs w:val="24"/>
          <w:lang w:eastAsia="es-ES"/>
        </w:rPr>
        <w:t xml:space="preserve">resoluciones </w:t>
      </w:r>
      <w:r w:rsidRPr="002D61D3">
        <w:rPr>
          <w:rFonts w:ascii="Arial" w:eastAsia="Times New Roman" w:hAnsi="Arial" w:cs="Arial"/>
          <w:sz w:val="24"/>
          <w:szCs w:val="24"/>
          <w:lang w:eastAsia="es-ES"/>
        </w:rPr>
        <w:t>CSJ</w:t>
      </w:r>
      <w:r w:rsidR="003E5B1A">
        <w:rPr>
          <w:rFonts w:ascii="Arial" w:eastAsia="Times New Roman" w:hAnsi="Arial" w:cs="Arial"/>
          <w:sz w:val="24"/>
          <w:szCs w:val="24"/>
          <w:lang w:eastAsia="es-ES"/>
        </w:rPr>
        <w:t>BOR</w:t>
      </w:r>
      <w:r w:rsidRPr="002D61D3">
        <w:rPr>
          <w:rFonts w:ascii="Arial" w:eastAsia="Times New Roman" w:hAnsi="Arial" w:cs="Arial"/>
          <w:sz w:val="24"/>
          <w:szCs w:val="24"/>
          <w:lang w:eastAsia="es-ES"/>
        </w:rPr>
        <w:t>21-</w:t>
      </w:r>
      <w:r w:rsidR="003E5B1A">
        <w:rPr>
          <w:rFonts w:ascii="Arial" w:eastAsia="Times New Roman" w:hAnsi="Arial" w:cs="Arial"/>
          <w:sz w:val="24"/>
          <w:szCs w:val="24"/>
          <w:lang w:eastAsia="es-ES"/>
        </w:rPr>
        <w:t xml:space="preserve">800 </w:t>
      </w:r>
      <w:r w:rsidRPr="002D61D3">
        <w:rPr>
          <w:rFonts w:ascii="Arial" w:eastAsia="Times New Roman" w:hAnsi="Arial" w:cs="Arial"/>
          <w:sz w:val="24"/>
          <w:szCs w:val="24"/>
          <w:lang w:eastAsia="es-ES"/>
        </w:rPr>
        <w:t>de</w:t>
      </w:r>
      <w:r w:rsidR="003E5B1A">
        <w:rPr>
          <w:rFonts w:ascii="Arial" w:eastAsia="Times New Roman" w:hAnsi="Arial" w:cs="Arial"/>
          <w:sz w:val="24"/>
          <w:szCs w:val="24"/>
          <w:lang w:eastAsia="es-ES"/>
        </w:rPr>
        <w:t>l</w:t>
      </w:r>
      <w:r w:rsidRPr="002D61D3">
        <w:rPr>
          <w:rFonts w:ascii="Arial" w:eastAsia="Times New Roman" w:hAnsi="Arial" w:cs="Arial"/>
          <w:sz w:val="24"/>
          <w:szCs w:val="24"/>
          <w:lang w:eastAsia="es-ES"/>
        </w:rPr>
        <w:t xml:space="preserve"> </w:t>
      </w:r>
      <w:r w:rsidR="003E5B1A">
        <w:rPr>
          <w:rFonts w:ascii="Arial" w:eastAsia="Times New Roman" w:hAnsi="Arial" w:cs="Arial"/>
          <w:sz w:val="24"/>
          <w:szCs w:val="24"/>
          <w:lang w:eastAsia="es-ES"/>
        </w:rPr>
        <w:t xml:space="preserve">6 </w:t>
      </w:r>
      <w:r w:rsidRPr="002D61D3">
        <w:rPr>
          <w:rFonts w:ascii="Arial" w:eastAsia="Times New Roman" w:hAnsi="Arial" w:cs="Arial"/>
          <w:sz w:val="24"/>
          <w:szCs w:val="24"/>
          <w:lang w:eastAsia="es-ES"/>
        </w:rPr>
        <w:t xml:space="preserve">de </w:t>
      </w:r>
      <w:r w:rsidR="003E5B1A">
        <w:rPr>
          <w:rFonts w:ascii="Arial" w:eastAsia="Times New Roman" w:hAnsi="Arial" w:cs="Arial"/>
          <w:sz w:val="24"/>
          <w:szCs w:val="24"/>
          <w:lang w:eastAsia="es-ES"/>
        </w:rPr>
        <w:t xml:space="preserve">julio </w:t>
      </w:r>
      <w:r w:rsidRPr="002D61D3">
        <w:rPr>
          <w:rFonts w:ascii="Arial" w:eastAsia="Times New Roman" w:hAnsi="Arial" w:cs="Arial"/>
          <w:sz w:val="24"/>
          <w:szCs w:val="24"/>
          <w:lang w:eastAsia="es-ES"/>
        </w:rPr>
        <w:t>de 2021</w:t>
      </w:r>
      <w:r w:rsidRPr="002D61D3">
        <w:rPr>
          <w:rFonts w:ascii="Arial" w:eastAsia="Times New Roman" w:hAnsi="Arial" w:cs="Arial"/>
          <w:sz w:val="24"/>
          <w:szCs w:val="24"/>
          <w:vertAlign w:val="superscript"/>
          <w:lang w:eastAsia="es-ES"/>
        </w:rPr>
        <w:footnoteReference w:id="2"/>
      </w:r>
      <w:r w:rsidRPr="002D61D3">
        <w:rPr>
          <w:rFonts w:ascii="Arial" w:eastAsia="Times New Roman" w:hAnsi="Arial" w:cs="Arial"/>
          <w:sz w:val="24"/>
          <w:szCs w:val="24"/>
          <w:lang w:eastAsia="es-ES"/>
        </w:rPr>
        <w:t xml:space="preserve"> y CJR21-0</w:t>
      </w:r>
      <w:r w:rsidR="0051434D">
        <w:rPr>
          <w:rFonts w:ascii="Arial" w:eastAsia="Times New Roman" w:hAnsi="Arial" w:cs="Arial"/>
          <w:sz w:val="24"/>
          <w:szCs w:val="24"/>
          <w:lang w:eastAsia="es-ES"/>
        </w:rPr>
        <w:t>264</w:t>
      </w:r>
      <w:r w:rsidRPr="002D61D3">
        <w:rPr>
          <w:rFonts w:ascii="Arial" w:eastAsia="Times New Roman" w:hAnsi="Arial" w:cs="Arial"/>
          <w:sz w:val="24"/>
          <w:szCs w:val="24"/>
          <w:lang w:eastAsia="es-ES"/>
        </w:rPr>
        <w:t xml:space="preserve"> del </w:t>
      </w:r>
      <w:r w:rsidR="0051434D">
        <w:rPr>
          <w:rFonts w:ascii="Arial" w:eastAsia="Times New Roman" w:hAnsi="Arial" w:cs="Arial"/>
          <w:sz w:val="24"/>
          <w:szCs w:val="24"/>
          <w:lang w:eastAsia="es-ES"/>
        </w:rPr>
        <w:t xml:space="preserve">17 </w:t>
      </w:r>
      <w:r w:rsidRPr="002D61D3">
        <w:rPr>
          <w:rFonts w:ascii="Arial" w:eastAsia="Times New Roman" w:hAnsi="Arial" w:cs="Arial"/>
          <w:sz w:val="24"/>
          <w:szCs w:val="24"/>
          <w:lang w:eastAsia="es-ES"/>
        </w:rPr>
        <w:t xml:space="preserve">de </w:t>
      </w:r>
      <w:r w:rsidR="0051434D">
        <w:rPr>
          <w:rFonts w:ascii="Arial" w:eastAsia="Times New Roman" w:hAnsi="Arial" w:cs="Arial"/>
          <w:sz w:val="24"/>
          <w:szCs w:val="24"/>
          <w:lang w:eastAsia="es-ES"/>
        </w:rPr>
        <w:t xml:space="preserve">agosto </w:t>
      </w:r>
      <w:r w:rsidRPr="002D61D3">
        <w:rPr>
          <w:rFonts w:ascii="Arial" w:eastAsia="Times New Roman" w:hAnsi="Arial" w:cs="Arial"/>
          <w:sz w:val="24"/>
          <w:szCs w:val="24"/>
          <w:lang w:eastAsia="es-ES"/>
        </w:rPr>
        <w:t>del 2021</w:t>
      </w:r>
      <w:r w:rsidRPr="002D61D3">
        <w:rPr>
          <w:rFonts w:ascii="Arial" w:eastAsia="Times New Roman" w:hAnsi="Arial" w:cs="Arial"/>
          <w:sz w:val="24"/>
          <w:szCs w:val="24"/>
          <w:vertAlign w:val="superscript"/>
          <w:lang w:eastAsia="es-ES"/>
        </w:rPr>
        <w:footnoteReference w:id="3"/>
      </w:r>
      <w:r w:rsidRPr="002D61D3">
        <w:rPr>
          <w:rFonts w:ascii="Arial" w:eastAsia="Times New Roman" w:hAnsi="Arial" w:cs="Arial"/>
          <w:sz w:val="24"/>
          <w:szCs w:val="24"/>
          <w:lang w:eastAsia="es-ES"/>
        </w:rPr>
        <w:t>, respectivamente.</w:t>
      </w:r>
    </w:p>
    <w:p w14:paraId="3BA4098B" w14:textId="77777777" w:rsidR="003A3E44" w:rsidRDefault="003A3E44" w:rsidP="00EF1795">
      <w:pPr>
        <w:widowControl w:val="0"/>
        <w:autoSpaceDE w:val="0"/>
        <w:autoSpaceDN w:val="0"/>
        <w:adjustRightInd w:val="0"/>
        <w:spacing w:after="0" w:line="360" w:lineRule="auto"/>
        <w:ind w:right="51"/>
        <w:jc w:val="both"/>
        <w:rPr>
          <w:rFonts w:ascii="Arial" w:eastAsia="Times New Roman" w:hAnsi="Arial" w:cs="Arial"/>
          <w:sz w:val="24"/>
          <w:szCs w:val="24"/>
          <w:lang w:eastAsia="es-ES"/>
        </w:rPr>
      </w:pPr>
    </w:p>
    <w:p w14:paraId="66F14C80" w14:textId="77777777" w:rsidR="0051434D" w:rsidRPr="0051434D" w:rsidRDefault="0051434D" w:rsidP="00EF1795">
      <w:pPr>
        <w:pBdr>
          <w:top w:val="nil"/>
          <w:left w:val="nil"/>
          <w:bottom w:val="nil"/>
          <w:right w:val="nil"/>
          <w:between w:val="nil"/>
        </w:pBdr>
        <w:spacing w:after="0" w:line="360" w:lineRule="auto"/>
        <w:jc w:val="both"/>
        <w:rPr>
          <w:rFonts w:ascii="Arial" w:eastAsia="Arial" w:hAnsi="Arial" w:cs="Arial"/>
          <w:sz w:val="24"/>
          <w:szCs w:val="24"/>
        </w:rPr>
      </w:pPr>
      <w:r w:rsidRPr="0051434D">
        <w:rPr>
          <w:rFonts w:ascii="Arial" w:eastAsia="Arial" w:hAnsi="Arial" w:cs="Arial"/>
          <w:b/>
          <w:sz w:val="24"/>
          <w:szCs w:val="24"/>
        </w:rPr>
        <w:t>1.3. Argumentos de la tutela</w:t>
      </w:r>
    </w:p>
    <w:p w14:paraId="5210C29C" w14:textId="77777777" w:rsidR="0051434D" w:rsidRPr="0051434D" w:rsidRDefault="0051434D" w:rsidP="00EF1795">
      <w:pPr>
        <w:pBdr>
          <w:top w:val="nil"/>
          <w:left w:val="nil"/>
          <w:bottom w:val="nil"/>
          <w:right w:val="nil"/>
          <w:between w:val="nil"/>
        </w:pBdr>
        <w:spacing w:after="0" w:line="360" w:lineRule="auto"/>
        <w:jc w:val="both"/>
        <w:rPr>
          <w:rFonts w:ascii="Arial" w:eastAsia="Arial" w:hAnsi="Arial" w:cs="Arial"/>
          <w:sz w:val="24"/>
          <w:szCs w:val="24"/>
        </w:rPr>
      </w:pPr>
    </w:p>
    <w:p w14:paraId="406A965C" w14:textId="77A926A5" w:rsidR="00C23C32" w:rsidRDefault="004F7999" w:rsidP="00EF1795">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lang w:val="es-ES"/>
        </w:rPr>
        <w:t>L</w:t>
      </w:r>
      <w:r w:rsidRPr="0051434D">
        <w:rPr>
          <w:rFonts w:ascii="Arial" w:eastAsia="Arial" w:hAnsi="Arial" w:cs="Arial"/>
          <w:sz w:val="24"/>
          <w:szCs w:val="24"/>
          <w:lang w:val="es-ES"/>
        </w:rPr>
        <w:t xml:space="preserve">a </w:t>
      </w:r>
      <w:r w:rsidR="0051434D" w:rsidRPr="0051434D">
        <w:rPr>
          <w:rFonts w:ascii="Arial" w:eastAsia="Arial" w:hAnsi="Arial" w:cs="Arial"/>
          <w:sz w:val="24"/>
          <w:szCs w:val="24"/>
          <w:lang w:val="es-ES"/>
        </w:rPr>
        <w:t>parte actora argumentó que</w:t>
      </w:r>
      <w:r w:rsidR="00293F80">
        <w:rPr>
          <w:rFonts w:ascii="Arial" w:eastAsia="Arial" w:hAnsi="Arial" w:cs="Arial"/>
          <w:sz w:val="24"/>
          <w:szCs w:val="24"/>
          <w:lang w:val="es-ES"/>
        </w:rPr>
        <w:t xml:space="preserve"> acudía a la tutela como mecanismo </w:t>
      </w:r>
      <w:r w:rsidR="00211035">
        <w:rPr>
          <w:rFonts w:ascii="Arial" w:eastAsia="Arial" w:hAnsi="Arial" w:cs="Arial"/>
          <w:sz w:val="24"/>
          <w:szCs w:val="24"/>
          <w:lang w:val="es-ES"/>
        </w:rPr>
        <w:t>transitorio</w:t>
      </w:r>
      <w:r w:rsidR="00293F80">
        <w:rPr>
          <w:rFonts w:ascii="Arial" w:eastAsia="Arial" w:hAnsi="Arial" w:cs="Arial"/>
          <w:sz w:val="24"/>
          <w:szCs w:val="24"/>
          <w:lang w:val="es-ES"/>
        </w:rPr>
        <w:t xml:space="preserve"> para evitar un perjuicio irremediable</w:t>
      </w:r>
      <w:r>
        <w:rPr>
          <w:rFonts w:ascii="Arial" w:eastAsia="Arial" w:hAnsi="Arial" w:cs="Arial"/>
          <w:sz w:val="24"/>
          <w:szCs w:val="24"/>
          <w:lang w:val="es-ES"/>
        </w:rPr>
        <w:t>,</w:t>
      </w:r>
      <w:r w:rsidR="00293F80">
        <w:rPr>
          <w:rFonts w:ascii="Arial" w:eastAsia="Arial" w:hAnsi="Arial" w:cs="Arial"/>
          <w:sz w:val="24"/>
          <w:szCs w:val="24"/>
          <w:lang w:val="es-ES"/>
        </w:rPr>
        <w:t xml:space="preserve"> </w:t>
      </w:r>
      <w:r w:rsidR="00211035">
        <w:rPr>
          <w:rFonts w:ascii="Arial" w:eastAsia="Arial" w:hAnsi="Arial" w:cs="Arial"/>
          <w:sz w:val="24"/>
          <w:szCs w:val="24"/>
          <w:lang w:val="es-ES"/>
        </w:rPr>
        <w:t xml:space="preserve">por cuanto se le negó </w:t>
      </w:r>
      <w:r w:rsidR="00293F80">
        <w:rPr>
          <w:rFonts w:ascii="Arial" w:eastAsia="Arial" w:hAnsi="Arial" w:cs="Arial"/>
          <w:sz w:val="24"/>
          <w:szCs w:val="24"/>
          <w:lang w:val="es-ES"/>
        </w:rPr>
        <w:t xml:space="preserve">la </w:t>
      </w:r>
      <w:r w:rsidR="00211035">
        <w:rPr>
          <w:rFonts w:ascii="Arial" w:eastAsia="Arial" w:hAnsi="Arial" w:cs="Arial"/>
          <w:sz w:val="24"/>
          <w:szCs w:val="24"/>
          <w:lang w:val="es-ES"/>
        </w:rPr>
        <w:t>oportunidad</w:t>
      </w:r>
      <w:r w:rsidR="00293F80">
        <w:rPr>
          <w:rFonts w:ascii="Arial" w:eastAsia="Arial" w:hAnsi="Arial" w:cs="Arial"/>
          <w:sz w:val="24"/>
          <w:szCs w:val="24"/>
          <w:lang w:val="es-ES"/>
        </w:rPr>
        <w:t xml:space="preserve"> de acceder a un cargo público</w:t>
      </w:r>
      <w:r w:rsidR="00991868">
        <w:rPr>
          <w:rFonts w:ascii="Arial" w:eastAsia="Arial" w:hAnsi="Arial" w:cs="Arial"/>
          <w:sz w:val="24"/>
          <w:szCs w:val="24"/>
          <w:lang w:val="es-ES"/>
        </w:rPr>
        <w:t>,</w:t>
      </w:r>
      <w:r w:rsidR="00293F80">
        <w:rPr>
          <w:rFonts w:ascii="Arial" w:eastAsia="Arial" w:hAnsi="Arial" w:cs="Arial"/>
          <w:sz w:val="24"/>
          <w:szCs w:val="24"/>
          <w:lang w:val="es-ES"/>
        </w:rPr>
        <w:t xml:space="preserve"> </w:t>
      </w:r>
      <w:r>
        <w:rPr>
          <w:rFonts w:ascii="Arial" w:eastAsia="Arial" w:hAnsi="Arial" w:cs="Arial"/>
          <w:sz w:val="24"/>
          <w:szCs w:val="24"/>
          <w:lang w:val="es-ES"/>
        </w:rPr>
        <w:t>sin que</w:t>
      </w:r>
      <w:r w:rsidR="006A16FF">
        <w:rPr>
          <w:rFonts w:ascii="Arial" w:eastAsia="Arial" w:hAnsi="Arial" w:cs="Arial"/>
          <w:sz w:val="24"/>
          <w:szCs w:val="24"/>
          <w:lang w:val="es-ES"/>
        </w:rPr>
        <w:t xml:space="preserve"> </w:t>
      </w:r>
      <w:r w:rsidR="006A16FF" w:rsidRPr="006A16FF">
        <w:rPr>
          <w:rFonts w:ascii="Arial" w:eastAsia="Arial" w:hAnsi="Arial" w:cs="Arial"/>
          <w:sz w:val="24"/>
          <w:szCs w:val="24"/>
        </w:rPr>
        <w:t xml:space="preserve">los medios ordinarios </w:t>
      </w:r>
      <w:r>
        <w:rPr>
          <w:rFonts w:ascii="Arial" w:eastAsia="Arial" w:hAnsi="Arial" w:cs="Arial"/>
          <w:sz w:val="24"/>
          <w:szCs w:val="24"/>
        </w:rPr>
        <w:t>resulten eficaces para</w:t>
      </w:r>
      <w:r w:rsidRPr="006A16FF">
        <w:rPr>
          <w:rFonts w:ascii="Arial" w:eastAsia="Arial" w:hAnsi="Arial" w:cs="Arial"/>
          <w:sz w:val="24"/>
          <w:szCs w:val="24"/>
        </w:rPr>
        <w:t xml:space="preserve"> </w:t>
      </w:r>
      <w:r w:rsidR="006A16FF" w:rsidRPr="006A16FF">
        <w:rPr>
          <w:rFonts w:ascii="Arial" w:eastAsia="Arial" w:hAnsi="Arial" w:cs="Arial"/>
          <w:sz w:val="24"/>
          <w:szCs w:val="24"/>
        </w:rPr>
        <w:t xml:space="preserve">amparar de forma inmediata </w:t>
      </w:r>
      <w:r w:rsidR="00991868">
        <w:rPr>
          <w:rFonts w:ascii="Arial" w:eastAsia="Arial" w:hAnsi="Arial" w:cs="Arial"/>
          <w:sz w:val="24"/>
          <w:szCs w:val="24"/>
        </w:rPr>
        <w:t xml:space="preserve">sus </w:t>
      </w:r>
      <w:r w:rsidR="006A16FF" w:rsidRPr="006A16FF">
        <w:rPr>
          <w:rFonts w:ascii="Arial" w:eastAsia="Arial" w:hAnsi="Arial" w:cs="Arial"/>
          <w:sz w:val="24"/>
          <w:szCs w:val="24"/>
        </w:rPr>
        <w:t xml:space="preserve">derechos fundamentales, debido a que al momento de </w:t>
      </w:r>
      <w:r>
        <w:rPr>
          <w:rFonts w:ascii="Arial" w:eastAsia="Arial" w:hAnsi="Arial" w:cs="Arial"/>
          <w:sz w:val="24"/>
          <w:szCs w:val="24"/>
        </w:rPr>
        <w:t>decidirse la</w:t>
      </w:r>
      <w:r w:rsidR="006A16FF" w:rsidRPr="006A16FF">
        <w:rPr>
          <w:rFonts w:ascii="Arial" w:eastAsia="Arial" w:hAnsi="Arial" w:cs="Arial"/>
          <w:sz w:val="24"/>
          <w:szCs w:val="24"/>
        </w:rPr>
        <w:t xml:space="preserve"> lista de elegibles ya se encontraría agotada o vencida</w:t>
      </w:r>
      <w:r w:rsidR="0045131B">
        <w:rPr>
          <w:rFonts w:ascii="Arial" w:eastAsia="Arial" w:hAnsi="Arial" w:cs="Arial"/>
          <w:sz w:val="24"/>
          <w:szCs w:val="24"/>
        </w:rPr>
        <w:t xml:space="preserve"> y, por tanto, sería </w:t>
      </w:r>
      <w:r w:rsidR="006A16FF" w:rsidRPr="006A16FF">
        <w:rPr>
          <w:rFonts w:ascii="Arial" w:eastAsia="Arial" w:hAnsi="Arial" w:cs="Arial"/>
          <w:sz w:val="24"/>
          <w:szCs w:val="24"/>
        </w:rPr>
        <w:t xml:space="preserve">inocua la decisión que </w:t>
      </w:r>
      <w:r>
        <w:rPr>
          <w:rFonts w:ascii="Arial" w:eastAsia="Arial" w:hAnsi="Arial" w:cs="Arial"/>
          <w:sz w:val="24"/>
          <w:szCs w:val="24"/>
        </w:rPr>
        <w:t xml:space="preserve">eventualmente </w:t>
      </w:r>
      <w:r w:rsidR="006A16FF" w:rsidRPr="006A16FF">
        <w:rPr>
          <w:rFonts w:ascii="Arial" w:eastAsia="Arial" w:hAnsi="Arial" w:cs="Arial"/>
          <w:sz w:val="24"/>
          <w:szCs w:val="24"/>
        </w:rPr>
        <w:t xml:space="preserve">se tome </w:t>
      </w:r>
      <w:r>
        <w:rPr>
          <w:rFonts w:ascii="Arial" w:eastAsia="Arial" w:hAnsi="Arial" w:cs="Arial"/>
          <w:sz w:val="24"/>
          <w:szCs w:val="24"/>
        </w:rPr>
        <w:t>en un proceso ordinario</w:t>
      </w:r>
      <w:r w:rsidR="0045131B">
        <w:rPr>
          <w:rFonts w:ascii="Arial" w:eastAsia="Arial" w:hAnsi="Arial" w:cs="Arial"/>
          <w:sz w:val="24"/>
          <w:szCs w:val="24"/>
        </w:rPr>
        <w:t>.</w:t>
      </w:r>
      <w:r w:rsidR="006A16FF" w:rsidRPr="006A16FF">
        <w:rPr>
          <w:rFonts w:ascii="Arial" w:eastAsia="Arial" w:hAnsi="Arial" w:cs="Arial"/>
          <w:sz w:val="24"/>
          <w:szCs w:val="24"/>
        </w:rPr>
        <w:t xml:space="preserve"> </w:t>
      </w:r>
    </w:p>
    <w:p w14:paraId="137E3A61" w14:textId="77777777" w:rsidR="00C23C32" w:rsidRDefault="00C23C32" w:rsidP="00EF1795">
      <w:pPr>
        <w:pBdr>
          <w:top w:val="nil"/>
          <w:left w:val="nil"/>
          <w:bottom w:val="nil"/>
          <w:right w:val="nil"/>
          <w:between w:val="nil"/>
        </w:pBdr>
        <w:spacing w:after="0" w:line="360" w:lineRule="auto"/>
        <w:jc w:val="both"/>
        <w:rPr>
          <w:rFonts w:ascii="Arial" w:eastAsia="Arial" w:hAnsi="Arial" w:cs="Arial"/>
          <w:sz w:val="24"/>
          <w:szCs w:val="24"/>
        </w:rPr>
      </w:pPr>
    </w:p>
    <w:p w14:paraId="25923242" w14:textId="1D4901AB" w:rsidR="009C109A" w:rsidRDefault="0045131B" w:rsidP="00EF1795">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En relación con el debate, expuso, </w:t>
      </w:r>
      <w:r w:rsidR="0075585D">
        <w:rPr>
          <w:rFonts w:ascii="Arial" w:eastAsia="Arial" w:hAnsi="Arial" w:cs="Arial"/>
          <w:sz w:val="24"/>
          <w:szCs w:val="24"/>
        </w:rPr>
        <w:t>esencialmente</w:t>
      </w:r>
      <w:r>
        <w:rPr>
          <w:rFonts w:ascii="Arial" w:eastAsia="Arial" w:hAnsi="Arial" w:cs="Arial"/>
          <w:sz w:val="24"/>
          <w:szCs w:val="24"/>
        </w:rPr>
        <w:t>,</w:t>
      </w:r>
      <w:r w:rsidR="0075585D">
        <w:rPr>
          <w:rFonts w:ascii="Arial" w:eastAsia="Arial" w:hAnsi="Arial" w:cs="Arial"/>
          <w:sz w:val="24"/>
          <w:szCs w:val="24"/>
        </w:rPr>
        <w:t xml:space="preserve"> que las accionadas </w:t>
      </w:r>
      <w:r w:rsidR="00843D11">
        <w:rPr>
          <w:rFonts w:ascii="Arial" w:eastAsia="Arial" w:hAnsi="Arial" w:cs="Arial"/>
          <w:sz w:val="24"/>
          <w:szCs w:val="24"/>
        </w:rPr>
        <w:t xml:space="preserve">desconocieron que </w:t>
      </w:r>
      <w:r w:rsidR="008C56CF">
        <w:rPr>
          <w:rFonts w:ascii="Arial" w:eastAsia="Arial" w:hAnsi="Arial" w:cs="Arial"/>
          <w:sz w:val="24"/>
          <w:szCs w:val="24"/>
        </w:rPr>
        <w:t>aportó la parte frontal de la copia cédula de ciudadanía en la que consta el país de nacionalidad,</w:t>
      </w:r>
      <w:r w:rsidR="00B24EB1">
        <w:rPr>
          <w:rFonts w:ascii="Arial" w:eastAsia="Arial" w:hAnsi="Arial" w:cs="Arial"/>
          <w:sz w:val="24"/>
          <w:szCs w:val="24"/>
        </w:rPr>
        <w:t xml:space="preserve"> el número de la cédula, su nombre, fotografía y </w:t>
      </w:r>
      <w:r w:rsidR="00967420">
        <w:rPr>
          <w:rFonts w:ascii="Arial" w:eastAsia="Arial" w:hAnsi="Arial" w:cs="Arial"/>
          <w:sz w:val="24"/>
          <w:szCs w:val="24"/>
        </w:rPr>
        <w:t>firma</w:t>
      </w:r>
      <w:r w:rsidR="004F7999">
        <w:rPr>
          <w:rFonts w:ascii="Arial" w:eastAsia="Arial" w:hAnsi="Arial" w:cs="Arial"/>
          <w:sz w:val="24"/>
          <w:szCs w:val="24"/>
        </w:rPr>
        <w:t>, aparte de que tampoco tuvieron en cuenta</w:t>
      </w:r>
      <w:r w:rsidR="00967420">
        <w:rPr>
          <w:rFonts w:ascii="Arial" w:eastAsia="Arial" w:hAnsi="Arial" w:cs="Arial"/>
          <w:sz w:val="24"/>
          <w:szCs w:val="24"/>
        </w:rPr>
        <w:t xml:space="preserve"> sus argumentos </w:t>
      </w:r>
      <w:r w:rsidR="004F7999">
        <w:rPr>
          <w:rFonts w:ascii="Arial" w:eastAsia="Arial" w:hAnsi="Arial" w:cs="Arial"/>
          <w:sz w:val="24"/>
          <w:szCs w:val="24"/>
        </w:rPr>
        <w:t>ni</w:t>
      </w:r>
      <w:r w:rsidR="005350E8">
        <w:rPr>
          <w:rFonts w:ascii="Arial" w:eastAsia="Arial" w:hAnsi="Arial" w:cs="Arial"/>
          <w:sz w:val="24"/>
          <w:szCs w:val="24"/>
        </w:rPr>
        <w:t xml:space="preserve"> los </w:t>
      </w:r>
      <w:r w:rsidR="004F7999">
        <w:rPr>
          <w:rFonts w:ascii="Arial" w:eastAsia="Arial" w:hAnsi="Arial" w:cs="Arial"/>
          <w:sz w:val="24"/>
          <w:szCs w:val="24"/>
        </w:rPr>
        <w:t xml:space="preserve">Decretos </w:t>
      </w:r>
      <w:r w:rsidR="005350E8">
        <w:rPr>
          <w:rFonts w:ascii="Arial" w:eastAsia="Arial" w:hAnsi="Arial" w:cs="Arial"/>
          <w:sz w:val="24"/>
          <w:szCs w:val="24"/>
        </w:rPr>
        <w:t>19 de 2012 y 2109 de 2019</w:t>
      </w:r>
      <w:r w:rsidR="004F7999">
        <w:rPr>
          <w:rFonts w:ascii="Arial" w:eastAsia="Arial" w:hAnsi="Arial" w:cs="Arial"/>
          <w:sz w:val="24"/>
          <w:szCs w:val="24"/>
        </w:rPr>
        <w:t xml:space="preserve"> </w:t>
      </w:r>
      <w:r w:rsidR="005350E8">
        <w:rPr>
          <w:rFonts w:ascii="Arial" w:eastAsia="Arial" w:hAnsi="Arial" w:cs="Arial"/>
          <w:sz w:val="24"/>
          <w:szCs w:val="24"/>
        </w:rPr>
        <w:t>-antitrámites-</w:t>
      </w:r>
      <w:r w:rsidR="004F7999">
        <w:rPr>
          <w:rFonts w:ascii="Arial" w:eastAsia="Arial" w:hAnsi="Arial" w:cs="Arial"/>
          <w:sz w:val="24"/>
          <w:szCs w:val="24"/>
        </w:rPr>
        <w:t xml:space="preserve">, </w:t>
      </w:r>
      <w:r w:rsidR="00967420">
        <w:rPr>
          <w:rFonts w:ascii="Arial" w:eastAsia="Arial" w:hAnsi="Arial" w:cs="Arial"/>
          <w:sz w:val="24"/>
          <w:szCs w:val="24"/>
        </w:rPr>
        <w:t xml:space="preserve">en cuanto a que </w:t>
      </w:r>
      <w:r w:rsidR="004F7999">
        <w:rPr>
          <w:rFonts w:ascii="Arial" w:eastAsia="Arial" w:hAnsi="Arial" w:cs="Arial"/>
          <w:sz w:val="24"/>
          <w:szCs w:val="24"/>
        </w:rPr>
        <w:t xml:space="preserve">la </w:t>
      </w:r>
      <w:r w:rsidR="00967420">
        <w:rPr>
          <w:rFonts w:ascii="Arial" w:eastAsia="Arial" w:hAnsi="Arial" w:cs="Arial"/>
          <w:sz w:val="24"/>
          <w:szCs w:val="24"/>
        </w:rPr>
        <w:t xml:space="preserve">copia de la </w:t>
      </w:r>
      <w:r w:rsidR="00843D11">
        <w:rPr>
          <w:rFonts w:ascii="Arial" w:eastAsia="Arial" w:hAnsi="Arial" w:cs="Arial"/>
          <w:sz w:val="24"/>
          <w:szCs w:val="24"/>
        </w:rPr>
        <w:t>cédula de ciudadanía reposa en los archivos de la entidad</w:t>
      </w:r>
      <w:r w:rsidR="009C109A">
        <w:rPr>
          <w:rFonts w:ascii="Arial" w:eastAsia="Arial" w:hAnsi="Arial" w:cs="Arial"/>
          <w:sz w:val="24"/>
          <w:szCs w:val="24"/>
        </w:rPr>
        <w:t xml:space="preserve">, toda vez que </w:t>
      </w:r>
      <w:r w:rsidR="00A10A7F">
        <w:rPr>
          <w:rFonts w:ascii="Arial" w:eastAsia="Arial" w:hAnsi="Arial" w:cs="Arial"/>
          <w:sz w:val="24"/>
          <w:szCs w:val="24"/>
        </w:rPr>
        <w:t xml:space="preserve">realizó judicatura en el Tribunal Administrativo de Bolívar </w:t>
      </w:r>
      <w:r w:rsidR="005350E8">
        <w:rPr>
          <w:rFonts w:ascii="Arial" w:eastAsia="Arial" w:hAnsi="Arial" w:cs="Arial"/>
          <w:sz w:val="24"/>
          <w:szCs w:val="24"/>
        </w:rPr>
        <w:t xml:space="preserve">oportunidad en la cual aportó copia del documento, así como cuando </w:t>
      </w:r>
      <w:r w:rsidR="009C109A">
        <w:rPr>
          <w:rFonts w:ascii="Arial" w:eastAsia="Arial" w:hAnsi="Arial" w:cs="Arial"/>
          <w:sz w:val="24"/>
          <w:szCs w:val="24"/>
        </w:rPr>
        <w:t>solicitó la tarjeta profesional.</w:t>
      </w:r>
    </w:p>
    <w:p w14:paraId="336179C7" w14:textId="3D899DB0" w:rsidR="00843D11" w:rsidRDefault="00843D11" w:rsidP="00EF1795">
      <w:pPr>
        <w:pBdr>
          <w:top w:val="nil"/>
          <w:left w:val="nil"/>
          <w:bottom w:val="nil"/>
          <w:right w:val="nil"/>
          <w:between w:val="nil"/>
        </w:pBdr>
        <w:spacing w:after="0" w:line="360" w:lineRule="auto"/>
        <w:jc w:val="both"/>
        <w:rPr>
          <w:rFonts w:ascii="Arial" w:eastAsia="Arial" w:hAnsi="Arial" w:cs="Arial"/>
          <w:sz w:val="24"/>
          <w:szCs w:val="24"/>
        </w:rPr>
      </w:pPr>
    </w:p>
    <w:p w14:paraId="63732CF8" w14:textId="608DDA1D" w:rsidR="00843D11" w:rsidRDefault="009A4278" w:rsidP="00EF1795">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Dijo que </w:t>
      </w:r>
      <w:r w:rsidR="00FF4DDB">
        <w:rPr>
          <w:rFonts w:ascii="Arial" w:eastAsia="Arial" w:hAnsi="Arial" w:cs="Arial"/>
          <w:sz w:val="24"/>
          <w:szCs w:val="24"/>
        </w:rPr>
        <w:t>entre los requisitos establecidos en la convocatoria no se encuentra el de adjuntar ambas cara</w:t>
      </w:r>
      <w:r w:rsidR="005B532B">
        <w:rPr>
          <w:rFonts w:ascii="Arial" w:eastAsia="Arial" w:hAnsi="Arial" w:cs="Arial"/>
          <w:sz w:val="24"/>
          <w:szCs w:val="24"/>
        </w:rPr>
        <w:t>s</w:t>
      </w:r>
      <w:r w:rsidR="00FF4DDB">
        <w:rPr>
          <w:rFonts w:ascii="Arial" w:eastAsia="Arial" w:hAnsi="Arial" w:cs="Arial"/>
          <w:sz w:val="24"/>
          <w:szCs w:val="24"/>
        </w:rPr>
        <w:t xml:space="preserve"> de la </w:t>
      </w:r>
      <w:r>
        <w:rPr>
          <w:rFonts w:ascii="Arial" w:eastAsia="Arial" w:hAnsi="Arial" w:cs="Arial"/>
          <w:sz w:val="24"/>
          <w:szCs w:val="24"/>
        </w:rPr>
        <w:t>cédula</w:t>
      </w:r>
      <w:r w:rsidR="00FF4DDB">
        <w:rPr>
          <w:rFonts w:ascii="Arial" w:eastAsia="Arial" w:hAnsi="Arial" w:cs="Arial"/>
          <w:sz w:val="24"/>
          <w:szCs w:val="24"/>
        </w:rPr>
        <w:t xml:space="preserve"> de </w:t>
      </w:r>
      <w:r>
        <w:rPr>
          <w:rFonts w:ascii="Arial" w:eastAsia="Arial" w:hAnsi="Arial" w:cs="Arial"/>
          <w:sz w:val="24"/>
          <w:szCs w:val="24"/>
        </w:rPr>
        <w:t xml:space="preserve">ciudadanía, como </w:t>
      </w:r>
      <w:r w:rsidR="004F7999">
        <w:rPr>
          <w:rFonts w:ascii="Arial" w:eastAsia="Arial" w:hAnsi="Arial" w:cs="Arial"/>
          <w:sz w:val="24"/>
          <w:szCs w:val="24"/>
        </w:rPr>
        <w:t xml:space="preserve">sí </w:t>
      </w:r>
      <w:r>
        <w:rPr>
          <w:rFonts w:ascii="Arial" w:eastAsia="Arial" w:hAnsi="Arial" w:cs="Arial"/>
          <w:sz w:val="24"/>
          <w:szCs w:val="24"/>
        </w:rPr>
        <w:t xml:space="preserve">se </w:t>
      </w:r>
      <w:r w:rsidR="00E9295F">
        <w:rPr>
          <w:rFonts w:ascii="Arial" w:eastAsia="Arial" w:hAnsi="Arial" w:cs="Arial"/>
          <w:sz w:val="24"/>
          <w:szCs w:val="24"/>
        </w:rPr>
        <w:t xml:space="preserve">exigió </w:t>
      </w:r>
      <w:r w:rsidR="006B043D">
        <w:rPr>
          <w:rFonts w:ascii="Arial" w:eastAsia="Arial" w:hAnsi="Arial" w:cs="Arial"/>
          <w:sz w:val="24"/>
          <w:szCs w:val="24"/>
        </w:rPr>
        <w:t xml:space="preserve">en </w:t>
      </w:r>
      <w:r>
        <w:rPr>
          <w:rFonts w:ascii="Arial" w:eastAsia="Arial" w:hAnsi="Arial" w:cs="Arial"/>
          <w:sz w:val="24"/>
          <w:szCs w:val="24"/>
        </w:rPr>
        <w:t xml:space="preserve">la convocatoria </w:t>
      </w:r>
      <w:r w:rsidR="002921FE">
        <w:rPr>
          <w:rFonts w:ascii="Arial" w:eastAsia="Arial" w:hAnsi="Arial" w:cs="Arial"/>
          <w:sz w:val="24"/>
          <w:szCs w:val="24"/>
        </w:rPr>
        <w:t xml:space="preserve">reglamentada </w:t>
      </w:r>
      <w:r w:rsidR="00FF4DDB">
        <w:rPr>
          <w:rFonts w:ascii="Arial" w:eastAsia="Arial" w:hAnsi="Arial" w:cs="Arial"/>
          <w:sz w:val="24"/>
          <w:szCs w:val="24"/>
        </w:rPr>
        <w:t>en el Acuerdo PCSJA18- de 16 de agosto de 2018</w:t>
      </w:r>
      <w:r w:rsidR="002921FE">
        <w:rPr>
          <w:rFonts w:ascii="Arial" w:eastAsia="Arial" w:hAnsi="Arial" w:cs="Arial"/>
          <w:sz w:val="24"/>
          <w:szCs w:val="24"/>
        </w:rPr>
        <w:t>.</w:t>
      </w:r>
    </w:p>
    <w:p w14:paraId="0111C562" w14:textId="21CDF4E7" w:rsidR="00FF4DDB" w:rsidRDefault="00FF4DDB" w:rsidP="00EF1795">
      <w:pPr>
        <w:pBdr>
          <w:top w:val="nil"/>
          <w:left w:val="nil"/>
          <w:bottom w:val="nil"/>
          <w:right w:val="nil"/>
          <w:between w:val="nil"/>
        </w:pBdr>
        <w:spacing w:after="0" w:line="360" w:lineRule="auto"/>
        <w:jc w:val="both"/>
        <w:rPr>
          <w:rFonts w:ascii="Arial" w:eastAsia="Arial" w:hAnsi="Arial" w:cs="Arial"/>
          <w:sz w:val="24"/>
          <w:szCs w:val="24"/>
        </w:rPr>
      </w:pPr>
    </w:p>
    <w:p w14:paraId="03FD9759" w14:textId="1153315B" w:rsidR="00182EB2" w:rsidRPr="00182EB2" w:rsidRDefault="002921FE">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Reprochó</w:t>
      </w:r>
      <w:r w:rsidR="00182EB2">
        <w:rPr>
          <w:rFonts w:ascii="Arial" w:eastAsia="Arial" w:hAnsi="Arial" w:cs="Arial"/>
          <w:sz w:val="24"/>
          <w:szCs w:val="24"/>
        </w:rPr>
        <w:t xml:space="preserve"> </w:t>
      </w:r>
      <w:r w:rsidR="005A7352">
        <w:rPr>
          <w:rFonts w:ascii="Arial" w:eastAsia="Arial" w:hAnsi="Arial" w:cs="Arial"/>
          <w:sz w:val="24"/>
          <w:szCs w:val="24"/>
        </w:rPr>
        <w:t>s</w:t>
      </w:r>
      <w:r w:rsidR="00182EB2">
        <w:rPr>
          <w:rFonts w:ascii="Arial" w:eastAsia="Arial" w:hAnsi="Arial" w:cs="Arial"/>
          <w:sz w:val="24"/>
          <w:szCs w:val="24"/>
        </w:rPr>
        <w:t xml:space="preserve">er sujeto un tratamiento diferente </w:t>
      </w:r>
      <w:r>
        <w:rPr>
          <w:rFonts w:ascii="Arial" w:eastAsia="Arial" w:hAnsi="Arial" w:cs="Arial"/>
          <w:sz w:val="24"/>
          <w:szCs w:val="24"/>
        </w:rPr>
        <w:t>y violatorio</w:t>
      </w:r>
      <w:r w:rsidR="00182EB2">
        <w:rPr>
          <w:rFonts w:ascii="Arial" w:eastAsia="Arial" w:hAnsi="Arial" w:cs="Arial"/>
          <w:sz w:val="24"/>
          <w:szCs w:val="24"/>
        </w:rPr>
        <w:t xml:space="preserve"> del derecho a la igualdad, </w:t>
      </w:r>
      <w:r>
        <w:rPr>
          <w:rFonts w:ascii="Arial" w:eastAsia="Arial" w:hAnsi="Arial" w:cs="Arial"/>
          <w:sz w:val="24"/>
          <w:szCs w:val="24"/>
        </w:rPr>
        <w:t xml:space="preserve">toda vez que </w:t>
      </w:r>
      <w:r w:rsidR="00182EB2">
        <w:rPr>
          <w:rFonts w:ascii="Arial" w:eastAsia="Arial" w:hAnsi="Arial" w:cs="Arial"/>
          <w:sz w:val="24"/>
          <w:szCs w:val="24"/>
        </w:rPr>
        <w:t xml:space="preserve">la resolución </w:t>
      </w:r>
      <w:r w:rsidR="00182EB2" w:rsidRPr="002921FE">
        <w:rPr>
          <w:rFonts w:ascii="Arial" w:eastAsia="Arial" w:hAnsi="Arial" w:cs="Arial"/>
          <w:bCs/>
          <w:sz w:val="24"/>
          <w:szCs w:val="24"/>
        </w:rPr>
        <w:t>CSJBOR21-800 DE 06-07-2021</w:t>
      </w:r>
      <w:r w:rsidR="00E9295F">
        <w:rPr>
          <w:rFonts w:ascii="Arial" w:eastAsia="Arial" w:hAnsi="Arial" w:cs="Arial"/>
          <w:bCs/>
          <w:sz w:val="24"/>
          <w:szCs w:val="24"/>
        </w:rPr>
        <w:t>,</w:t>
      </w:r>
      <w:r>
        <w:rPr>
          <w:rFonts w:ascii="Arial" w:eastAsia="Arial" w:hAnsi="Arial" w:cs="Arial"/>
          <w:bCs/>
          <w:sz w:val="24"/>
          <w:szCs w:val="24"/>
        </w:rPr>
        <w:t xml:space="preserve"> </w:t>
      </w:r>
      <w:r>
        <w:rPr>
          <w:rFonts w:ascii="Arial" w:eastAsia="Arial" w:hAnsi="Arial" w:cs="Arial"/>
          <w:sz w:val="24"/>
          <w:szCs w:val="24"/>
        </w:rPr>
        <w:t>por medio de la cual se resolvió el recurso de reposición</w:t>
      </w:r>
      <w:r w:rsidR="00E9295F">
        <w:rPr>
          <w:rFonts w:ascii="Arial" w:eastAsia="Arial" w:hAnsi="Arial" w:cs="Arial"/>
          <w:sz w:val="24"/>
          <w:szCs w:val="24"/>
        </w:rPr>
        <w:t>,</w:t>
      </w:r>
      <w:r>
        <w:rPr>
          <w:rFonts w:ascii="Arial" w:eastAsia="Arial" w:hAnsi="Arial" w:cs="Arial"/>
          <w:sz w:val="24"/>
          <w:szCs w:val="24"/>
        </w:rPr>
        <w:t xml:space="preserve"> </w:t>
      </w:r>
      <w:r w:rsidR="00182EB2" w:rsidRPr="00182EB2">
        <w:rPr>
          <w:rFonts w:ascii="Arial" w:eastAsia="Arial" w:hAnsi="Arial" w:cs="Arial"/>
          <w:sz w:val="24"/>
          <w:szCs w:val="24"/>
        </w:rPr>
        <w:t>se estudi</w:t>
      </w:r>
      <w:r>
        <w:rPr>
          <w:rFonts w:ascii="Arial" w:eastAsia="Arial" w:hAnsi="Arial" w:cs="Arial"/>
          <w:sz w:val="24"/>
          <w:szCs w:val="24"/>
        </w:rPr>
        <w:t>ó</w:t>
      </w:r>
      <w:r w:rsidR="00182EB2" w:rsidRPr="00182EB2">
        <w:rPr>
          <w:rFonts w:ascii="Arial" w:eastAsia="Arial" w:hAnsi="Arial" w:cs="Arial"/>
          <w:sz w:val="24"/>
          <w:szCs w:val="24"/>
        </w:rPr>
        <w:t xml:space="preserve"> el caso de </w:t>
      </w:r>
      <w:r>
        <w:rPr>
          <w:rFonts w:ascii="Arial" w:eastAsia="Arial" w:hAnsi="Arial" w:cs="Arial"/>
          <w:sz w:val="24"/>
          <w:szCs w:val="24"/>
        </w:rPr>
        <w:t>otro participante</w:t>
      </w:r>
      <w:r w:rsidR="00182EB2" w:rsidRPr="00182EB2">
        <w:rPr>
          <w:rFonts w:ascii="Arial" w:eastAsia="Arial" w:hAnsi="Arial" w:cs="Arial"/>
          <w:sz w:val="24"/>
          <w:szCs w:val="24"/>
        </w:rPr>
        <w:t xml:space="preserve"> excluido con fundamento en que </w:t>
      </w:r>
      <w:r>
        <w:rPr>
          <w:rFonts w:ascii="Arial" w:eastAsia="Arial" w:hAnsi="Arial" w:cs="Arial"/>
          <w:sz w:val="24"/>
          <w:szCs w:val="24"/>
        </w:rPr>
        <w:t>«</w:t>
      </w:r>
      <w:r w:rsidR="00182EB2" w:rsidRPr="002921FE">
        <w:rPr>
          <w:rFonts w:ascii="Arial" w:eastAsia="Arial" w:hAnsi="Arial" w:cs="Arial"/>
          <w:bCs/>
          <w:i/>
          <w:iCs/>
          <w:sz w:val="24"/>
          <w:szCs w:val="24"/>
        </w:rPr>
        <w:t>no adjuntó la cédula de ciudadanía</w:t>
      </w:r>
      <w:r w:rsidR="00E9295F">
        <w:rPr>
          <w:rFonts w:ascii="Arial" w:eastAsia="Arial" w:hAnsi="Arial" w:cs="Arial"/>
          <w:bCs/>
          <w:i/>
          <w:iCs/>
          <w:sz w:val="24"/>
          <w:szCs w:val="24"/>
        </w:rPr>
        <w:t>»</w:t>
      </w:r>
      <w:r w:rsidR="00E9295F">
        <w:rPr>
          <w:rFonts w:ascii="Arial" w:eastAsia="Arial" w:hAnsi="Arial" w:cs="Arial"/>
          <w:sz w:val="24"/>
          <w:szCs w:val="24"/>
        </w:rPr>
        <w:t xml:space="preserve">; </w:t>
      </w:r>
      <w:r w:rsidR="00F048FA">
        <w:rPr>
          <w:rFonts w:ascii="Arial" w:eastAsia="Arial" w:hAnsi="Arial" w:cs="Arial"/>
          <w:sz w:val="24"/>
          <w:szCs w:val="24"/>
        </w:rPr>
        <w:t xml:space="preserve">sin embargo, se repuso la </w:t>
      </w:r>
      <w:r w:rsidR="00182EB2" w:rsidRPr="00182EB2">
        <w:rPr>
          <w:rFonts w:ascii="Arial" w:eastAsia="Arial" w:hAnsi="Arial" w:cs="Arial"/>
          <w:sz w:val="24"/>
          <w:szCs w:val="24"/>
        </w:rPr>
        <w:t xml:space="preserve">decisión </w:t>
      </w:r>
      <w:r w:rsidR="00F048FA">
        <w:rPr>
          <w:rFonts w:ascii="Arial" w:eastAsia="Arial" w:hAnsi="Arial" w:cs="Arial"/>
          <w:sz w:val="24"/>
          <w:szCs w:val="24"/>
        </w:rPr>
        <w:t>bajo el argumento de «</w:t>
      </w:r>
      <w:r w:rsidR="00182EB2" w:rsidRPr="00182EB2">
        <w:rPr>
          <w:rFonts w:ascii="Arial" w:eastAsia="Arial" w:hAnsi="Arial" w:cs="Arial"/>
          <w:i/>
          <w:iCs/>
          <w:sz w:val="24"/>
          <w:szCs w:val="24"/>
        </w:rPr>
        <w:t>que por haber acreditado experiencia en diferentes cargos de la Rama Judicial no le se le debe exigir tal requisito, como se</w:t>
      </w:r>
      <w:r w:rsidR="00E9295F">
        <w:rPr>
          <w:rFonts w:ascii="Arial" w:eastAsia="Arial" w:hAnsi="Arial" w:cs="Arial"/>
          <w:i/>
          <w:iCs/>
          <w:sz w:val="24"/>
          <w:szCs w:val="24"/>
        </w:rPr>
        <w:t xml:space="preserve"> </w:t>
      </w:r>
      <w:r w:rsidR="00182EB2" w:rsidRPr="00182EB2">
        <w:rPr>
          <w:rFonts w:ascii="Arial" w:eastAsia="Arial" w:hAnsi="Arial" w:cs="Arial"/>
          <w:i/>
          <w:iCs/>
          <w:sz w:val="24"/>
          <w:szCs w:val="24"/>
        </w:rPr>
        <w:t xml:space="preserve">expresó en el caso anterior, bajo los criterios dados por el nivel central, es claro que </w:t>
      </w:r>
    </w:p>
    <w:p w14:paraId="32A3D1A1" w14:textId="77777777" w:rsidR="00182EB2" w:rsidRPr="00182EB2" w:rsidRDefault="00182EB2">
      <w:pPr>
        <w:pBdr>
          <w:top w:val="nil"/>
          <w:left w:val="nil"/>
          <w:bottom w:val="nil"/>
          <w:right w:val="nil"/>
          <w:between w:val="nil"/>
        </w:pBdr>
        <w:spacing w:after="0" w:line="360" w:lineRule="auto"/>
        <w:jc w:val="both"/>
        <w:rPr>
          <w:rFonts w:ascii="Arial" w:eastAsia="Arial" w:hAnsi="Arial" w:cs="Arial"/>
          <w:sz w:val="24"/>
          <w:szCs w:val="24"/>
        </w:rPr>
      </w:pPr>
      <w:r w:rsidRPr="00182EB2">
        <w:rPr>
          <w:rFonts w:ascii="Arial" w:eastAsia="Arial" w:hAnsi="Arial" w:cs="Arial"/>
          <w:i/>
          <w:iCs/>
          <w:sz w:val="24"/>
          <w:szCs w:val="24"/>
        </w:rPr>
        <w:lastRenderedPageBreak/>
        <w:t xml:space="preserve">este requisito cobija a todos los participantes, excepto a aquellos que estén incluidos </w:t>
      </w:r>
    </w:p>
    <w:p w14:paraId="51ADCBFA" w14:textId="3F99233C" w:rsidR="00182EB2" w:rsidRDefault="00182EB2" w:rsidP="00E9295F">
      <w:pPr>
        <w:pBdr>
          <w:top w:val="nil"/>
          <w:left w:val="nil"/>
          <w:bottom w:val="nil"/>
          <w:right w:val="nil"/>
          <w:between w:val="nil"/>
        </w:pBdr>
        <w:spacing w:after="0" w:line="360" w:lineRule="auto"/>
        <w:jc w:val="both"/>
        <w:rPr>
          <w:rFonts w:ascii="Arial" w:eastAsia="Arial" w:hAnsi="Arial" w:cs="Arial"/>
          <w:i/>
          <w:iCs/>
          <w:sz w:val="24"/>
          <w:szCs w:val="24"/>
        </w:rPr>
      </w:pPr>
      <w:r w:rsidRPr="00182EB2">
        <w:rPr>
          <w:rFonts w:ascii="Arial" w:eastAsia="Arial" w:hAnsi="Arial" w:cs="Arial"/>
          <w:i/>
          <w:iCs/>
          <w:sz w:val="24"/>
          <w:szCs w:val="24"/>
        </w:rPr>
        <w:t>al sistema Kactus de talento humano</w:t>
      </w:r>
      <w:r w:rsidR="00F048FA">
        <w:rPr>
          <w:rFonts w:ascii="Arial" w:eastAsia="Arial" w:hAnsi="Arial" w:cs="Arial"/>
          <w:i/>
          <w:iCs/>
          <w:sz w:val="24"/>
          <w:szCs w:val="24"/>
        </w:rPr>
        <w:t>»</w:t>
      </w:r>
      <w:r w:rsidR="00E9295F">
        <w:rPr>
          <w:rFonts w:ascii="Arial" w:eastAsia="Arial" w:hAnsi="Arial" w:cs="Arial"/>
          <w:i/>
          <w:iCs/>
          <w:sz w:val="24"/>
          <w:szCs w:val="24"/>
        </w:rPr>
        <w:t>.</w:t>
      </w:r>
      <w:r w:rsidR="00757DB2">
        <w:rPr>
          <w:rFonts w:ascii="Arial" w:eastAsia="Arial" w:hAnsi="Arial" w:cs="Arial"/>
          <w:i/>
          <w:iCs/>
          <w:sz w:val="24"/>
          <w:szCs w:val="24"/>
        </w:rPr>
        <w:t xml:space="preserve"> </w:t>
      </w:r>
    </w:p>
    <w:p w14:paraId="4B85F482" w14:textId="77777777" w:rsidR="00E9295F" w:rsidRPr="00757DB2" w:rsidRDefault="00E9295F">
      <w:pPr>
        <w:pBdr>
          <w:top w:val="nil"/>
          <w:left w:val="nil"/>
          <w:bottom w:val="nil"/>
          <w:right w:val="nil"/>
          <w:between w:val="nil"/>
        </w:pBdr>
        <w:spacing w:after="0" w:line="360" w:lineRule="auto"/>
        <w:jc w:val="both"/>
        <w:rPr>
          <w:rFonts w:ascii="Arial" w:eastAsia="Arial" w:hAnsi="Arial" w:cs="Arial"/>
          <w:sz w:val="24"/>
          <w:szCs w:val="24"/>
        </w:rPr>
      </w:pPr>
    </w:p>
    <w:p w14:paraId="6E191CC1" w14:textId="77777777" w:rsidR="00B824ED" w:rsidRDefault="000B0EE7" w:rsidP="00EF1795">
      <w:pPr>
        <w:numPr>
          <w:ilvl w:val="0"/>
          <w:numId w:val="2"/>
        </w:numPr>
        <w:tabs>
          <w:tab w:val="left" w:pos="284"/>
        </w:tabs>
        <w:spacing w:after="0" w:line="360" w:lineRule="auto"/>
        <w:ind w:left="0" w:right="51" w:hanging="2"/>
        <w:jc w:val="both"/>
        <w:rPr>
          <w:rFonts w:ascii="Arial" w:eastAsia="Arial" w:hAnsi="Arial" w:cs="Arial"/>
          <w:sz w:val="24"/>
          <w:szCs w:val="24"/>
        </w:rPr>
      </w:pPr>
      <w:r>
        <w:rPr>
          <w:rFonts w:ascii="Arial" w:eastAsia="Arial" w:hAnsi="Arial" w:cs="Arial"/>
          <w:b/>
          <w:sz w:val="24"/>
          <w:szCs w:val="24"/>
        </w:rPr>
        <w:t xml:space="preserve">Trámite impartido e intervenciones </w:t>
      </w:r>
    </w:p>
    <w:p w14:paraId="547118C4" w14:textId="77777777" w:rsidR="00B824ED" w:rsidRDefault="00B824ED" w:rsidP="00EF1795">
      <w:pPr>
        <w:spacing w:after="0" w:line="360" w:lineRule="auto"/>
        <w:ind w:right="51" w:hanging="2"/>
        <w:jc w:val="both"/>
        <w:rPr>
          <w:rFonts w:ascii="Arial" w:eastAsia="Arial" w:hAnsi="Arial" w:cs="Arial"/>
          <w:sz w:val="24"/>
          <w:szCs w:val="24"/>
        </w:rPr>
      </w:pPr>
    </w:p>
    <w:p w14:paraId="11CFEC66" w14:textId="1AE5B402" w:rsidR="00B824ED" w:rsidRDefault="003C0AA1" w:rsidP="00EF1795">
      <w:pPr>
        <w:widowControl w:val="0"/>
        <w:tabs>
          <w:tab w:val="left" w:pos="284"/>
        </w:tabs>
        <w:spacing w:after="0" w:line="360" w:lineRule="auto"/>
        <w:jc w:val="both"/>
        <w:rPr>
          <w:rFonts w:ascii="Arial" w:eastAsia="Arial" w:hAnsi="Arial" w:cs="Arial"/>
          <w:sz w:val="24"/>
          <w:szCs w:val="24"/>
        </w:rPr>
      </w:pPr>
      <w:r>
        <w:rPr>
          <w:rFonts w:ascii="Arial" w:eastAsia="Arial" w:hAnsi="Arial" w:cs="Arial"/>
          <w:sz w:val="24"/>
          <w:szCs w:val="24"/>
        </w:rPr>
        <w:t xml:space="preserve">Mediante auto del </w:t>
      </w:r>
      <w:r w:rsidR="00793D15">
        <w:rPr>
          <w:rFonts w:ascii="Arial" w:eastAsia="Arial" w:hAnsi="Arial" w:cs="Arial"/>
          <w:sz w:val="24"/>
          <w:szCs w:val="24"/>
        </w:rPr>
        <w:t>1</w:t>
      </w:r>
      <w:r w:rsidR="000D40E1">
        <w:rPr>
          <w:rFonts w:ascii="Arial" w:eastAsia="Arial" w:hAnsi="Arial" w:cs="Arial"/>
          <w:sz w:val="24"/>
          <w:szCs w:val="24"/>
        </w:rPr>
        <w:t>3</w:t>
      </w:r>
      <w:r w:rsidR="00793D15">
        <w:rPr>
          <w:rFonts w:ascii="Arial" w:eastAsia="Arial" w:hAnsi="Arial" w:cs="Arial"/>
          <w:sz w:val="24"/>
          <w:szCs w:val="24"/>
        </w:rPr>
        <w:t xml:space="preserve"> de </w:t>
      </w:r>
      <w:r w:rsidR="000D40E1">
        <w:rPr>
          <w:rFonts w:ascii="Arial" w:eastAsia="Arial" w:hAnsi="Arial" w:cs="Arial"/>
          <w:sz w:val="24"/>
          <w:szCs w:val="24"/>
        </w:rPr>
        <w:t xml:space="preserve">septiembre </w:t>
      </w:r>
      <w:r w:rsidR="00793D15">
        <w:rPr>
          <w:rFonts w:ascii="Arial" w:eastAsia="Arial" w:hAnsi="Arial" w:cs="Arial"/>
          <w:sz w:val="24"/>
          <w:szCs w:val="24"/>
        </w:rPr>
        <w:t>de</w:t>
      </w:r>
      <w:r w:rsidR="0021009C">
        <w:rPr>
          <w:rFonts w:ascii="Arial" w:eastAsia="Arial" w:hAnsi="Arial" w:cs="Arial"/>
          <w:sz w:val="24"/>
          <w:szCs w:val="24"/>
        </w:rPr>
        <w:t xml:space="preserve"> 2021</w:t>
      </w:r>
      <w:r w:rsidR="000B0EE7">
        <w:rPr>
          <w:rFonts w:ascii="Arial" w:eastAsia="Arial" w:hAnsi="Arial" w:cs="Arial"/>
          <w:sz w:val="24"/>
          <w:szCs w:val="24"/>
        </w:rPr>
        <w:t>, se admitió la presente acción de tutela y se ordenó que aquel se notificara a</w:t>
      </w:r>
      <w:r w:rsidR="004C141C">
        <w:rPr>
          <w:rFonts w:ascii="Arial" w:eastAsia="Arial" w:hAnsi="Arial" w:cs="Arial"/>
          <w:sz w:val="24"/>
          <w:szCs w:val="24"/>
        </w:rPr>
        <w:t xml:space="preserve"> </w:t>
      </w:r>
      <w:r w:rsidR="00793D15">
        <w:rPr>
          <w:rFonts w:ascii="Arial" w:eastAsia="Arial" w:hAnsi="Arial" w:cs="Arial"/>
          <w:sz w:val="24"/>
          <w:szCs w:val="24"/>
        </w:rPr>
        <w:t xml:space="preserve">la directora de la Unidad de Administración de Carrera Judicial del </w:t>
      </w:r>
      <w:r w:rsidR="0021009C">
        <w:rPr>
          <w:rFonts w:ascii="Arial" w:eastAsia="Arial" w:hAnsi="Arial" w:cs="Arial"/>
          <w:sz w:val="24"/>
          <w:szCs w:val="24"/>
        </w:rPr>
        <w:t>Consejo Superior de la Judicatura</w:t>
      </w:r>
      <w:r w:rsidR="004C141C">
        <w:rPr>
          <w:rFonts w:ascii="Arial" w:eastAsia="Arial" w:hAnsi="Arial" w:cs="Arial"/>
          <w:sz w:val="24"/>
          <w:szCs w:val="24"/>
        </w:rPr>
        <w:t xml:space="preserve"> y al presidente del Consejo Seccional de la Judicatura de Bolívar</w:t>
      </w:r>
      <w:r w:rsidR="000B0EE7">
        <w:rPr>
          <w:rFonts w:ascii="Arial" w:eastAsia="Arial" w:hAnsi="Arial" w:cs="Arial"/>
          <w:sz w:val="24"/>
          <w:szCs w:val="24"/>
        </w:rPr>
        <w:t>, con el propósito de que rindieran informe</w:t>
      </w:r>
      <w:r w:rsidR="003D1D9A">
        <w:rPr>
          <w:rFonts w:ascii="Arial" w:eastAsia="Arial" w:hAnsi="Arial" w:cs="Arial"/>
          <w:sz w:val="24"/>
          <w:szCs w:val="24"/>
        </w:rPr>
        <w:t xml:space="preserve">, y </w:t>
      </w:r>
      <w:r w:rsidR="003D1D9A" w:rsidRPr="003D1D9A">
        <w:rPr>
          <w:rFonts w:ascii="Arial" w:eastAsia="Arial" w:hAnsi="Arial" w:cs="Arial"/>
          <w:sz w:val="24"/>
          <w:szCs w:val="24"/>
        </w:rPr>
        <w:t>a los participantes de la convocatoria pública ordenada por el Acuerdo CSJSUA17-177 del 6 de octubre de 2017, en calidad de terceros interesados</w:t>
      </w:r>
      <w:r w:rsidR="003D1D9A" w:rsidRPr="003D1D9A">
        <w:rPr>
          <w:rFonts w:ascii="Arial" w:eastAsia="Arial" w:hAnsi="Arial" w:cs="Arial"/>
          <w:sz w:val="24"/>
          <w:szCs w:val="24"/>
          <w:vertAlign w:val="superscript"/>
        </w:rPr>
        <w:footnoteReference w:id="4"/>
      </w:r>
      <w:r w:rsidR="003D1D9A" w:rsidRPr="003D1D9A">
        <w:rPr>
          <w:rFonts w:ascii="Arial" w:eastAsia="Arial" w:hAnsi="Arial" w:cs="Arial"/>
          <w:sz w:val="24"/>
          <w:szCs w:val="24"/>
        </w:rPr>
        <w:t xml:space="preserve">. </w:t>
      </w:r>
      <w:r w:rsidR="000B0EE7" w:rsidRPr="00297038">
        <w:rPr>
          <w:rFonts w:ascii="Arial" w:eastAsia="Arial" w:hAnsi="Arial" w:cs="Arial"/>
          <w:sz w:val="24"/>
          <w:szCs w:val="24"/>
        </w:rPr>
        <w:t>Asimismo, se ordenó notificar a la Agencia Nacional de Defensa Jurídica del Estado.</w:t>
      </w:r>
    </w:p>
    <w:p w14:paraId="00E1BCB0" w14:textId="77777777" w:rsidR="00CC509F" w:rsidRPr="00CC509F" w:rsidRDefault="00CC509F" w:rsidP="00EF1795">
      <w:pPr>
        <w:widowControl w:val="0"/>
        <w:tabs>
          <w:tab w:val="left" w:pos="284"/>
        </w:tabs>
        <w:spacing w:after="0" w:line="360" w:lineRule="auto"/>
        <w:jc w:val="both"/>
        <w:rPr>
          <w:rFonts w:ascii="Arial" w:eastAsia="Arial" w:hAnsi="Arial" w:cs="Arial"/>
          <w:b/>
          <w:sz w:val="24"/>
          <w:szCs w:val="24"/>
        </w:rPr>
      </w:pPr>
    </w:p>
    <w:p w14:paraId="3E79CEB9" w14:textId="288075FF" w:rsidR="00C26DE7" w:rsidRPr="00C26DE7" w:rsidRDefault="00CC509F" w:rsidP="00EF1795">
      <w:pPr>
        <w:widowControl w:val="0"/>
        <w:tabs>
          <w:tab w:val="left" w:pos="284"/>
        </w:tabs>
        <w:spacing w:after="0" w:line="360" w:lineRule="auto"/>
        <w:jc w:val="both"/>
        <w:rPr>
          <w:rFonts w:ascii="Arial" w:eastAsia="Arial" w:hAnsi="Arial" w:cs="Arial"/>
          <w:sz w:val="24"/>
          <w:szCs w:val="24"/>
        </w:rPr>
      </w:pPr>
      <w:r w:rsidRPr="003D1D9A">
        <w:rPr>
          <w:rFonts w:ascii="Arial" w:eastAsia="Arial" w:hAnsi="Arial" w:cs="Arial"/>
          <w:sz w:val="24"/>
          <w:szCs w:val="24"/>
        </w:rPr>
        <w:t xml:space="preserve">Así mismo, se negó la medida provisional solicitada, por considerar que, </w:t>
      </w:r>
      <w:r w:rsidR="00C26DE7" w:rsidRPr="00C26DE7">
        <w:rPr>
          <w:rFonts w:ascii="Arial" w:eastAsia="Arial" w:hAnsi="Arial" w:cs="Arial"/>
          <w:sz w:val="24"/>
          <w:szCs w:val="24"/>
        </w:rPr>
        <w:t>a simple vista, no</w:t>
      </w:r>
      <w:r w:rsidR="00C26DE7">
        <w:rPr>
          <w:rFonts w:ascii="Arial" w:eastAsia="Arial" w:hAnsi="Arial" w:cs="Arial"/>
          <w:sz w:val="24"/>
          <w:szCs w:val="24"/>
        </w:rPr>
        <w:t xml:space="preserve"> se advertía </w:t>
      </w:r>
      <w:r w:rsidR="00C26DE7" w:rsidRPr="00C26DE7">
        <w:rPr>
          <w:rFonts w:ascii="Arial" w:eastAsia="Arial" w:hAnsi="Arial" w:cs="Arial"/>
          <w:sz w:val="24"/>
          <w:szCs w:val="24"/>
        </w:rPr>
        <w:t>que las Resoluciones CSJBOR21-569 del 20 de mayo de 2021,</w:t>
      </w:r>
    </w:p>
    <w:p w14:paraId="60E465CB" w14:textId="0163336C" w:rsidR="00CC509F" w:rsidRDefault="00C26DE7" w:rsidP="00EF1795">
      <w:pPr>
        <w:widowControl w:val="0"/>
        <w:tabs>
          <w:tab w:val="left" w:pos="284"/>
        </w:tabs>
        <w:spacing w:after="0" w:line="360" w:lineRule="auto"/>
        <w:jc w:val="both"/>
        <w:rPr>
          <w:rFonts w:ascii="Arial" w:eastAsia="Arial" w:hAnsi="Arial" w:cs="Arial"/>
          <w:sz w:val="24"/>
          <w:szCs w:val="24"/>
        </w:rPr>
      </w:pPr>
      <w:r w:rsidRPr="00C26DE7">
        <w:rPr>
          <w:rFonts w:ascii="Arial" w:eastAsia="Arial" w:hAnsi="Arial" w:cs="Arial"/>
          <w:sz w:val="24"/>
          <w:szCs w:val="24"/>
        </w:rPr>
        <w:t xml:space="preserve">CSJBOR21-800 del 6 de julio de 2021 y CJR21-0264 del 17 de agosto de 2021, </w:t>
      </w:r>
      <w:r w:rsidR="00CE3411">
        <w:rPr>
          <w:rFonts w:ascii="Arial" w:eastAsia="Arial" w:hAnsi="Arial" w:cs="Arial"/>
          <w:sz w:val="24"/>
          <w:szCs w:val="24"/>
        </w:rPr>
        <w:t xml:space="preserve">estuviesen </w:t>
      </w:r>
      <w:r w:rsidRPr="00C26DE7">
        <w:rPr>
          <w:rFonts w:ascii="Arial" w:eastAsia="Arial" w:hAnsi="Arial" w:cs="Arial"/>
          <w:sz w:val="24"/>
          <w:szCs w:val="24"/>
        </w:rPr>
        <w:t>vulnerando gravemente los derechos fundamentales invocados o que se</w:t>
      </w:r>
      <w:r w:rsidR="00CE3411">
        <w:rPr>
          <w:rFonts w:ascii="Arial" w:eastAsia="Arial" w:hAnsi="Arial" w:cs="Arial"/>
          <w:sz w:val="24"/>
          <w:szCs w:val="24"/>
        </w:rPr>
        <w:t xml:space="preserve"> presentara </w:t>
      </w:r>
      <w:r w:rsidRPr="00C26DE7">
        <w:rPr>
          <w:rFonts w:ascii="Arial" w:eastAsia="Arial" w:hAnsi="Arial" w:cs="Arial"/>
          <w:sz w:val="24"/>
          <w:szCs w:val="24"/>
        </w:rPr>
        <w:t xml:space="preserve">una afectación de tal entidad que </w:t>
      </w:r>
      <w:r w:rsidR="00CE3411">
        <w:rPr>
          <w:rFonts w:ascii="Arial" w:eastAsia="Arial" w:hAnsi="Arial" w:cs="Arial"/>
          <w:sz w:val="24"/>
          <w:szCs w:val="24"/>
        </w:rPr>
        <w:t>hiciera necesario imponer</w:t>
      </w:r>
      <w:r w:rsidR="000C266B">
        <w:rPr>
          <w:rFonts w:ascii="Arial" w:eastAsia="Arial" w:hAnsi="Arial" w:cs="Arial"/>
          <w:sz w:val="24"/>
          <w:szCs w:val="24"/>
        </w:rPr>
        <w:t>,</w:t>
      </w:r>
      <w:r w:rsidR="00CE3411">
        <w:rPr>
          <w:rFonts w:ascii="Arial" w:eastAsia="Arial" w:hAnsi="Arial" w:cs="Arial"/>
          <w:sz w:val="24"/>
          <w:szCs w:val="24"/>
        </w:rPr>
        <w:t xml:space="preserve"> </w:t>
      </w:r>
      <w:r w:rsidR="000C266B">
        <w:rPr>
          <w:rFonts w:ascii="Arial" w:eastAsia="Arial" w:hAnsi="Arial" w:cs="Arial"/>
          <w:sz w:val="24"/>
          <w:szCs w:val="24"/>
        </w:rPr>
        <w:t xml:space="preserve">por parte del juez de tutela, </w:t>
      </w:r>
      <w:r w:rsidRPr="00C26DE7">
        <w:rPr>
          <w:rFonts w:ascii="Arial" w:eastAsia="Arial" w:hAnsi="Arial" w:cs="Arial"/>
          <w:sz w:val="24"/>
          <w:szCs w:val="24"/>
        </w:rPr>
        <w:t>medidas</w:t>
      </w:r>
      <w:r w:rsidR="000C266B">
        <w:rPr>
          <w:rFonts w:ascii="Arial" w:eastAsia="Arial" w:hAnsi="Arial" w:cs="Arial"/>
          <w:sz w:val="24"/>
          <w:szCs w:val="24"/>
        </w:rPr>
        <w:t xml:space="preserve"> </w:t>
      </w:r>
      <w:r w:rsidRPr="00C26DE7">
        <w:rPr>
          <w:rFonts w:ascii="Arial" w:eastAsia="Arial" w:hAnsi="Arial" w:cs="Arial"/>
          <w:sz w:val="24"/>
          <w:szCs w:val="24"/>
        </w:rPr>
        <w:t>provisionales y urgentes para evitar la vulneración o la materialización de</w:t>
      </w:r>
      <w:r w:rsidR="000C266B">
        <w:rPr>
          <w:rFonts w:ascii="Arial" w:eastAsia="Arial" w:hAnsi="Arial" w:cs="Arial"/>
          <w:sz w:val="24"/>
          <w:szCs w:val="24"/>
        </w:rPr>
        <w:t xml:space="preserve"> algún</w:t>
      </w:r>
      <w:r w:rsidRPr="00C26DE7">
        <w:rPr>
          <w:rFonts w:ascii="Arial" w:eastAsia="Arial" w:hAnsi="Arial" w:cs="Arial"/>
          <w:sz w:val="24"/>
          <w:szCs w:val="24"/>
        </w:rPr>
        <w:t xml:space="preserve"> perjuicio.</w:t>
      </w:r>
    </w:p>
    <w:p w14:paraId="1541E248" w14:textId="77777777" w:rsidR="000C266B" w:rsidRPr="00CC509F" w:rsidRDefault="000C266B" w:rsidP="00EF1795">
      <w:pPr>
        <w:widowControl w:val="0"/>
        <w:tabs>
          <w:tab w:val="left" w:pos="284"/>
        </w:tabs>
        <w:spacing w:after="0" w:line="360" w:lineRule="auto"/>
        <w:jc w:val="both"/>
        <w:rPr>
          <w:rFonts w:ascii="Arial" w:eastAsia="Arial" w:hAnsi="Arial" w:cs="Arial"/>
          <w:b/>
          <w:sz w:val="24"/>
          <w:szCs w:val="24"/>
        </w:rPr>
      </w:pPr>
    </w:p>
    <w:p w14:paraId="03541234" w14:textId="6AC026FF" w:rsidR="00680432" w:rsidRDefault="00CC509F" w:rsidP="00EF1795">
      <w:pPr>
        <w:widowControl w:val="0"/>
        <w:tabs>
          <w:tab w:val="left" w:pos="284"/>
        </w:tabs>
        <w:spacing w:after="0" w:line="360" w:lineRule="auto"/>
        <w:jc w:val="both"/>
        <w:rPr>
          <w:rFonts w:ascii="Arial" w:eastAsia="Arial" w:hAnsi="Arial" w:cs="Arial"/>
          <w:sz w:val="24"/>
          <w:szCs w:val="24"/>
        </w:rPr>
      </w:pPr>
      <w:r w:rsidRPr="00CC509F">
        <w:rPr>
          <w:rFonts w:ascii="Arial" w:eastAsia="Arial" w:hAnsi="Arial" w:cs="Arial"/>
          <w:b/>
          <w:sz w:val="24"/>
          <w:szCs w:val="24"/>
        </w:rPr>
        <w:t>2.</w:t>
      </w:r>
      <w:r w:rsidR="00124CCE">
        <w:rPr>
          <w:rFonts w:ascii="Arial" w:eastAsia="Arial" w:hAnsi="Arial" w:cs="Arial"/>
          <w:b/>
          <w:sz w:val="24"/>
          <w:szCs w:val="24"/>
        </w:rPr>
        <w:t>1</w:t>
      </w:r>
      <w:r w:rsidRPr="00CC509F">
        <w:rPr>
          <w:rFonts w:ascii="Arial" w:eastAsia="Arial" w:hAnsi="Arial" w:cs="Arial"/>
          <w:b/>
          <w:sz w:val="24"/>
          <w:szCs w:val="24"/>
        </w:rPr>
        <w:t xml:space="preserve">. </w:t>
      </w:r>
      <w:r w:rsidRPr="007D5CCC">
        <w:rPr>
          <w:rFonts w:ascii="Arial" w:eastAsia="Arial" w:hAnsi="Arial" w:cs="Arial"/>
          <w:sz w:val="24"/>
          <w:szCs w:val="24"/>
        </w:rPr>
        <w:t xml:space="preserve">La directora de la Unidad de Administración de la Carrera Judicial del Consejo Superior señaló que la acción de tutela es improcedente, porque no cumple el requisito de subsidiariedad. Explicó que </w:t>
      </w:r>
      <w:r w:rsidR="006B38F9">
        <w:rPr>
          <w:rFonts w:ascii="Arial" w:eastAsia="Arial" w:hAnsi="Arial" w:cs="Arial"/>
          <w:sz w:val="24"/>
          <w:szCs w:val="24"/>
        </w:rPr>
        <w:t xml:space="preserve">el </w:t>
      </w:r>
      <w:r w:rsidRPr="007D5CCC">
        <w:rPr>
          <w:rFonts w:ascii="Arial" w:eastAsia="Arial" w:hAnsi="Arial" w:cs="Arial"/>
          <w:sz w:val="24"/>
          <w:szCs w:val="24"/>
        </w:rPr>
        <w:t xml:space="preserve">accionante cuenta con otro mecanismo de defensa, pues para cuestionar la legalidad de las </w:t>
      </w:r>
      <w:r w:rsidR="00954B64">
        <w:rPr>
          <w:rFonts w:ascii="Arial" w:eastAsia="Arial" w:hAnsi="Arial" w:cs="Arial"/>
          <w:sz w:val="24"/>
          <w:szCs w:val="24"/>
        </w:rPr>
        <w:t>resoluciones atacadas</w:t>
      </w:r>
      <w:r w:rsidRPr="007D5CCC">
        <w:rPr>
          <w:rFonts w:ascii="Arial" w:eastAsia="Arial" w:hAnsi="Arial" w:cs="Arial"/>
          <w:sz w:val="24"/>
          <w:szCs w:val="24"/>
        </w:rPr>
        <w:t>, mediante las cuales se le excluyó del proceso de selección</w:t>
      </w:r>
      <w:r w:rsidR="00954B64">
        <w:rPr>
          <w:rFonts w:ascii="Arial" w:eastAsia="Arial" w:hAnsi="Arial" w:cs="Arial"/>
          <w:sz w:val="24"/>
          <w:szCs w:val="24"/>
        </w:rPr>
        <w:t xml:space="preserve"> y se resolvieron los recursos de reposición y de apelación</w:t>
      </w:r>
      <w:r w:rsidRPr="007D5CCC">
        <w:rPr>
          <w:rFonts w:ascii="Arial" w:eastAsia="Arial" w:hAnsi="Arial" w:cs="Arial"/>
          <w:sz w:val="24"/>
          <w:szCs w:val="24"/>
        </w:rPr>
        <w:t>, puede acudir a las vías ordinarias</w:t>
      </w:r>
      <w:r w:rsidR="00680432">
        <w:rPr>
          <w:rFonts w:ascii="Arial" w:eastAsia="Arial" w:hAnsi="Arial" w:cs="Arial"/>
          <w:sz w:val="24"/>
          <w:szCs w:val="24"/>
        </w:rPr>
        <w:t xml:space="preserve"> establecidas para controlar los actos administrativos</w:t>
      </w:r>
      <w:r w:rsidR="006B38F9">
        <w:rPr>
          <w:rFonts w:ascii="Arial" w:eastAsia="Arial" w:hAnsi="Arial" w:cs="Arial"/>
          <w:sz w:val="24"/>
          <w:szCs w:val="24"/>
        </w:rPr>
        <w:t>. Que, de hecho,</w:t>
      </w:r>
      <w:r w:rsidR="00680432">
        <w:rPr>
          <w:rFonts w:ascii="Arial" w:eastAsia="Arial" w:hAnsi="Arial" w:cs="Arial"/>
          <w:sz w:val="24"/>
          <w:szCs w:val="24"/>
        </w:rPr>
        <w:t xml:space="preserve"> </w:t>
      </w:r>
      <w:r w:rsidR="00954B64">
        <w:rPr>
          <w:rFonts w:ascii="Arial" w:eastAsia="Arial" w:hAnsi="Arial" w:cs="Arial"/>
          <w:sz w:val="24"/>
          <w:szCs w:val="24"/>
        </w:rPr>
        <w:t xml:space="preserve">ni siquiera </w:t>
      </w:r>
      <w:r w:rsidR="00680432">
        <w:rPr>
          <w:rFonts w:ascii="Arial" w:eastAsia="Arial" w:hAnsi="Arial" w:cs="Arial"/>
          <w:sz w:val="24"/>
          <w:szCs w:val="24"/>
        </w:rPr>
        <w:t xml:space="preserve">se acreditó </w:t>
      </w:r>
      <w:r w:rsidR="00954B64">
        <w:rPr>
          <w:rFonts w:ascii="Arial" w:eastAsia="Arial" w:hAnsi="Arial" w:cs="Arial"/>
          <w:sz w:val="24"/>
          <w:szCs w:val="24"/>
        </w:rPr>
        <w:t>prueba sumaria de</w:t>
      </w:r>
      <w:r w:rsidR="00680432">
        <w:rPr>
          <w:rFonts w:ascii="Arial" w:eastAsia="Arial" w:hAnsi="Arial" w:cs="Arial"/>
          <w:sz w:val="24"/>
          <w:szCs w:val="24"/>
        </w:rPr>
        <w:t xml:space="preserve"> la existencia de un</w:t>
      </w:r>
      <w:r w:rsidR="00954B64">
        <w:rPr>
          <w:rFonts w:ascii="Arial" w:eastAsia="Arial" w:hAnsi="Arial" w:cs="Arial"/>
          <w:sz w:val="24"/>
          <w:szCs w:val="24"/>
        </w:rPr>
        <w:t xml:space="preserve"> perjuicio irremediable</w:t>
      </w:r>
      <w:r w:rsidR="00680432">
        <w:rPr>
          <w:rFonts w:ascii="Arial" w:eastAsia="Arial" w:hAnsi="Arial" w:cs="Arial"/>
          <w:sz w:val="24"/>
          <w:szCs w:val="24"/>
        </w:rPr>
        <w:t>.</w:t>
      </w:r>
      <w:r w:rsidR="00954B64">
        <w:rPr>
          <w:rFonts w:ascii="Arial" w:eastAsia="Arial" w:hAnsi="Arial" w:cs="Arial"/>
          <w:sz w:val="24"/>
          <w:szCs w:val="24"/>
        </w:rPr>
        <w:t xml:space="preserve"> </w:t>
      </w:r>
    </w:p>
    <w:p w14:paraId="17F196CF" w14:textId="77777777" w:rsidR="00680432" w:rsidRDefault="00680432" w:rsidP="00EF1795">
      <w:pPr>
        <w:widowControl w:val="0"/>
        <w:tabs>
          <w:tab w:val="left" w:pos="284"/>
        </w:tabs>
        <w:spacing w:after="0" w:line="360" w:lineRule="auto"/>
        <w:jc w:val="both"/>
        <w:rPr>
          <w:rFonts w:ascii="Arial" w:eastAsia="Arial" w:hAnsi="Arial" w:cs="Arial"/>
          <w:sz w:val="24"/>
          <w:szCs w:val="24"/>
        </w:rPr>
      </w:pPr>
    </w:p>
    <w:p w14:paraId="600E1665" w14:textId="0F01AEED" w:rsidR="00F963AB" w:rsidRDefault="007B006C" w:rsidP="00EF1795">
      <w:pPr>
        <w:widowControl w:val="0"/>
        <w:tabs>
          <w:tab w:val="left" w:pos="284"/>
        </w:tabs>
        <w:spacing w:after="0" w:line="360" w:lineRule="auto"/>
        <w:jc w:val="both"/>
        <w:rPr>
          <w:rFonts w:ascii="Arial" w:eastAsia="Arial" w:hAnsi="Arial" w:cs="Arial"/>
          <w:sz w:val="24"/>
          <w:szCs w:val="24"/>
        </w:rPr>
      </w:pPr>
      <w:r>
        <w:rPr>
          <w:rFonts w:ascii="Arial" w:eastAsia="Arial" w:hAnsi="Arial" w:cs="Arial"/>
          <w:sz w:val="24"/>
          <w:szCs w:val="24"/>
        </w:rPr>
        <w:t xml:space="preserve">Sostuvo </w:t>
      </w:r>
      <w:r w:rsidR="00935562">
        <w:rPr>
          <w:rFonts w:ascii="Arial" w:eastAsia="Arial" w:hAnsi="Arial" w:cs="Arial"/>
          <w:sz w:val="24"/>
          <w:szCs w:val="24"/>
        </w:rPr>
        <w:t>que,</w:t>
      </w:r>
      <w:r>
        <w:rPr>
          <w:rFonts w:ascii="Arial" w:eastAsia="Arial" w:hAnsi="Arial" w:cs="Arial"/>
          <w:sz w:val="24"/>
          <w:szCs w:val="24"/>
        </w:rPr>
        <w:t xml:space="preserve"> </w:t>
      </w:r>
      <w:r w:rsidR="00CC509F" w:rsidRPr="00954B64">
        <w:rPr>
          <w:rFonts w:ascii="Arial" w:eastAsia="Arial" w:hAnsi="Arial" w:cs="Arial"/>
          <w:sz w:val="24"/>
          <w:szCs w:val="24"/>
        </w:rPr>
        <w:t xml:space="preserve">en todo caso, </w:t>
      </w:r>
      <w:r w:rsidR="006B38F9">
        <w:rPr>
          <w:rFonts w:ascii="Arial" w:eastAsia="Arial" w:hAnsi="Arial" w:cs="Arial"/>
          <w:sz w:val="24"/>
          <w:szCs w:val="24"/>
        </w:rPr>
        <w:t>los actos cuestionados no</w:t>
      </w:r>
      <w:r w:rsidR="00191EF7">
        <w:rPr>
          <w:rFonts w:ascii="Arial" w:eastAsia="Arial" w:hAnsi="Arial" w:cs="Arial"/>
          <w:sz w:val="24"/>
          <w:szCs w:val="24"/>
        </w:rPr>
        <w:t xml:space="preserve"> </w:t>
      </w:r>
      <w:r w:rsidR="006B38F9">
        <w:rPr>
          <w:rFonts w:ascii="Arial" w:eastAsia="Arial" w:hAnsi="Arial" w:cs="Arial"/>
          <w:sz w:val="24"/>
          <w:szCs w:val="24"/>
        </w:rPr>
        <w:t xml:space="preserve">vulneraron </w:t>
      </w:r>
      <w:r w:rsidR="00191EF7">
        <w:rPr>
          <w:rFonts w:ascii="Arial" w:eastAsia="Arial" w:hAnsi="Arial" w:cs="Arial"/>
          <w:sz w:val="24"/>
          <w:szCs w:val="24"/>
        </w:rPr>
        <w:t>los derechos fundamentales alegados por el actor</w:t>
      </w:r>
      <w:r w:rsidR="006B38F9">
        <w:rPr>
          <w:rFonts w:ascii="Arial" w:eastAsia="Arial" w:hAnsi="Arial" w:cs="Arial"/>
          <w:sz w:val="24"/>
          <w:szCs w:val="24"/>
        </w:rPr>
        <w:t>,</w:t>
      </w:r>
      <w:r w:rsidR="00191EF7">
        <w:rPr>
          <w:rFonts w:ascii="Arial" w:eastAsia="Arial" w:hAnsi="Arial" w:cs="Arial"/>
          <w:sz w:val="24"/>
          <w:szCs w:val="24"/>
        </w:rPr>
        <w:t xml:space="preserve"> por cuanto</w:t>
      </w:r>
      <w:r w:rsidR="006B38F9">
        <w:rPr>
          <w:rFonts w:ascii="Arial" w:eastAsia="Arial" w:hAnsi="Arial" w:cs="Arial"/>
          <w:sz w:val="24"/>
          <w:szCs w:val="24"/>
        </w:rPr>
        <w:t xml:space="preserve"> se avinieron estrictamente a </w:t>
      </w:r>
      <w:r w:rsidR="00191EF7">
        <w:rPr>
          <w:rFonts w:ascii="Arial" w:eastAsia="Arial" w:hAnsi="Arial" w:cs="Arial"/>
          <w:sz w:val="24"/>
          <w:szCs w:val="24"/>
        </w:rPr>
        <w:t>las reglas de la convocatoria</w:t>
      </w:r>
      <w:r w:rsidR="00F963AB">
        <w:rPr>
          <w:rFonts w:ascii="Arial" w:eastAsia="Arial" w:hAnsi="Arial" w:cs="Arial"/>
          <w:sz w:val="24"/>
          <w:szCs w:val="24"/>
        </w:rPr>
        <w:t xml:space="preserve"> que son de obligatorio cumplimiento para la administración y pa</w:t>
      </w:r>
      <w:r w:rsidR="006B38F9">
        <w:rPr>
          <w:rFonts w:ascii="Arial" w:eastAsia="Arial" w:hAnsi="Arial" w:cs="Arial"/>
          <w:sz w:val="24"/>
          <w:szCs w:val="24"/>
        </w:rPr>
        <w:t>r</w:t>
      </w:r>
      <w:r w:rsidR="00F963AB">
        <w:rPr>
          <w:rFonts w:ascii="Arial" w:eastAsia="Arial" w:hAnsi="Arial" w:cs="Arial"/>
          <w:sz w:val="24"/>
          <w:szCs w:val="24"/>
        </w:rPr>
        <w:t>a los concursantes.</w:t>
      </w:r>
    </w:p>
    <w:p w14:paraId="585FB54D" w14:textId="77777777" w:rsidR="00F963AB" w:rsidRDefault="00F963AB" w:rsidP="00EF1795">
      <w:pPr>
        <w:widowControl w:val="0"/>
        <w:tabs>
          <w:tab w:val="left" w:pos="284"/>
        </w:tabs>
        <w:spacing w:after="0" w:line="360" w:lineRule="auto"/>
        <w:jc w:val="both"/>
        <w:rPr>
          <w:rFonts w:ascii="Arial" w:eastAsia="Arial" w:hAnsi="Arial" w:cs="Arial"/>
          <w:sz w:val="24"/>
          <w:szCs w:val="24"/>
        </w:rPr>
      </w:pPr>
    </w:p>
    <w:p w14:paraId="1D2C1F52" w14:textId="2FA438D1" w:rsidR="00C7710A" w:rsidRDefault="00F963AB" w:rsidP="00EF1795">
      <w:pPr>
        <w:widowControl w:val="0"/>
        <w:tabs>
          <w:tab w:val="left" w:pos="284"/>
        </w:tabs>
        <w:spacing w:after="0" w:line="360" w:lineRule="auto"/>
        <w:jc w:val="both"/>
        <w:rPr>
          <w:rFonts w:ascii="Arial" w:eastAsia="Arial" w:hAnsi="Arial" w:cs="Arial"/>
          <w:sz w:val="24"/>
          <w:szCs w:val="24"/>
        </w:rPr>
      </w:pPr>
      <w:r w:rsidRPr="00F963AB">
        <w:rPr>
          <w:rFonts w:ascii="Arial" w:eastAsia="Arial" w:hAnsi="Arial" w:cs="Arial"/>
          <w:b/>
          <w:sz w:val="24"/>
          <w:szCs w:val="24"/>
        </w:rPr>
        <w:t>2.</w:t>
      </w:r>
      <w:r w:rsidR="00124CCE">
        <w:rPr>
          <w:rFonts w:ascii="Arial" w:eastAsia="Arial" w:hAnsi="Arial" w:cs="Arial"/>
          <w:b/>
          <w:sz w:val="24"/>
          <w:szCs w:val="24"/>
        </w:rPr>
        <w:t>2.</w:t>
      </w:r>
      <w:r w:rsidRPr="00F963AB">
        <w:rPr>
          <w:rFonts w:ascii="Arial" w:eastAsia="Arial" w:hAnsi="Arial" w:cs="Arial"/>
          <w:b/>
          <w:sz w:val="24"/>
          <w:szCs w:val="24"/>
        </w:rPr>
        <w:t xml:space="preserve"> </w:t>
      </w:r>
      <w:r w:rsidR="00313956" w:rsidRPr="00954B64">
        <w:rPr>
          <w:rFonts w:ascii="Arial" w:eastAsia="Arial" w:hAnsi="Arial" w:cs="Arial"/>
          <w:sz w:val="24"/>
          <w:szCs w:val="24"/>
        </w:rPr>
        <w:t xml:space="preserve">El </w:t>
      </w:r>
      <w:r w:rsidR="00313956">
        <w:rPr>
          <w:rFonts w:ascii="Arial" w:eastAsia="Arial" w:hAnsi="Arial" w:cs="Arial"/>
          <w:sz w:val="24"/>
          <w:szCs w:val="24"/>
        </w:rPr>
        <w:t>presidente del Consejo Seccional de la Judicatura de Bolívar</w:t>
      </w:r>
      <w:r w:rsidR="00956CCB">
        <w:rPr>
          <w:rFonts w:ascii="Arial" w:eastAsia="Arial" w:hAnsi="Arial" w:cs="Arial"/>
          <w:sz w:val="24"/>
          <w:szCs w:val="24"/>
        </w:rPr>
        <w:t xml:space="preserve"> sostuvo que la acción de tutela era improcedente</w:t>
      </w:r>
      <w:r w:rsidR="00212164">
        <w:rPr>
          <w:rFonts w:ascii="Arial" w:eastAsia="Arial" w:hAnsi="Arial" w:cs="Arial"/>
          <w:sz w:val="24"/>
          <w:szCs w:val="24"/>
        </w:rPr>
        <w:t xml:space="preserve">, dada </w:t>
      </w:r>
      <w:r w:rsidR="00956CCB">
        <w:rPr>
          <w:rFonts w:ascii="Arial" w:eastAsia="Arial" w:hAnsi="Arial" w:cs="Arial"/>
          <w:sz w:val="24"/>
          <w:szCs w:val="24"/>
        </w:rPr>
        <w:t>la existencia de otros mecanismos para demandar los actos que motivaron la tutela</w:t>
      </w:r>
      <w:r w:rsidR="00212164">
        <w:rPr>
          <w:rFonts w:ascii="Arial" w:eastAsia="Arial" w:hAnsi="Arial" w:cs="Arial"/>
          <w:sz w:val="24"/>
          <w:szCs w:val="24"/>
        </w:rPr>
        <w:t>, cuyo trámite se debe adelantar</w:t>
      </w:r>
      <w:r w:rsidR="00C7710A">
        <w:rPr>
          <w:rFonts w:ascii="Arial" w:eastAsia="Arial" w:hAnsi="Arial" w:cs="Arial"/>
          <w:sz w:val="24"/>
          <w:szCs w:val="24"/>
        </w:rPr>
        <w:t xml:space="preserve"> ante la jurisdicción </w:t>
      </w:r>
      <w:r w:rsidR="00212164">
        <w:rPr>
          <w:rFonts w:ascii="Arial" w:eastAsia="Arial" w:hAnsi="Arial" w:cs="Arial"/>
          <w:sz w:val="24"/>
          <w:szCs w:val="24"/>
        </w:rPr>
        <w:t xml:space="preserve">de lo </w:t>
      </w:r>
      <w:r w:rsidR="00C7710A">
        <w:rPr>
          <w:rFonts w:ascii="Arial" w:eastAsia="Arial" w:hAnsi="Arial" w:cs="Arial"/>
          <w:sz w:val="24"/>
          <w:szCs w:val="24"/>
        </w:rPr>
        <w:t>contencioso administrativ</w:t>
      </w:r>
      <w:r w:rsidR="00212164">
        <w:rPr>
          <w:rFonts w:ascii="Arial" w:eastAsia="Arial" w:hAnsi="Arial" w:cs="Arial"/>
          <w:sz w:val="24"/>
          <w:szCs w:val="24"/>
        </w:rPr>
        <w:t>o</w:t>
      </w:r>
      <w:r w:rsidR="00C7710A">
        <w:rPr>
          <w:rFonts w:ascii="Arial" w:eastAsia="Arial" w:hAnsi="Arial" w:cs="Arial"/>
          <w:sz w:val="24"/>
          <w:szCs w:val="24"/>
        </w:rPr>
        <w:t>.</w:t>
      </w:r>
    </w:p>
    <w:p w14:paraId="4836F4B9" w14:textId="77777777" w:rsidR="00C7710A" w:rsidRDefault="00C7710A" w:rsidP="00EF1795">
      <w:pPr>
        <w:widowControl w:val="0"/>
        <w:tabs>
          <w:tab w:val="left" w:pos="284"/>
        </w:tabs>
        <w:spacing w:after="0" w:line="360" w:lineRule="auto"/>
        <w:jc w:val="both"/>
        <w:rPr>
          <w:rFonts w:ascii="Arial" w:eastAsia="Arial" w:hAnsi="Arial" w:cs="Arial"/>
          <w:sz w:val="24"/>
          <w:szCs w:val="24"/>
        </w:rPr>
      </w:pPr>
    </w:p>
    <w:p w14:paraId="45D12290" w14:textId="3EA82428" w:rsidR="00D4071E" w:rsidRDefault="00C7710A" w:rsidP="00EF1795">
      <w:pPr>
        <w:widowControl w:val="0"/>
        <w:tabs>
          <w:tab w:val="left" w:pos="284"/>
        </w:tabs>
        <w:spacing w:after="0" w:line="360" w:lineRule="auto"/>
        <w:jc w:val="both"/>
        <w:rPr>
          <w:rFonts w:ascii="Arial" w:eastAsia="Arial" w:hAnsi="Arial" w:cs="Arial"/>
          <w:sz w:val="24"/>
          <w:szCs w:val="24"/>
        </w:rPr>
      </w:pPr>
      <w:r>
        <w:rPr>
          <w:rFonts w:ascii="Arial" w:eastAsia="Arial" w:hAnsi="Arial" w:cs="Arial"/>
          <w:sz w:val="24"/>
          <w:szCs w:val="24"/>
        </w:rPr>
        <w:t xml:space="preserve">Concluyó que, </w:t>
      </w:r>
      <w:r w:rsidR="00212164">
        <w:rPr>
          <w:rFonts w:ascii="Arial" w:eastAsia="Arial" w:hAnsi="Arial" w:cs="Arial"/>
          <w:sz w:val="24"/>
          <w:szCs w:val="24"/>
        </w:rPr>
        <w:t>aunque se aceptara la procedencia de la tutela</w:t>
      </w:r>
      <w:r>
        <w:rPr>
          <w:rFonts w:ascii="Arial" w:eastAsia="Arial" w:hAnsi="Arial" w:cs="Arial"/>
          <w:sz w:val="24"/>
          <w:szCs w:val="24"/>
        </w:rPr>
        <w:t xml:space="preserve">, </w:t>
      </w:r>
      <w:r w:rsidR="00212164">
        <w:rPr>
          <w:rFonts w:ascii="Arial" w:eastAsia="Arial" w:hAnsi="Arial" w:cs="Arial"/>
          <w:sz w:val="24"/>
          <w:szCs w:val="24"/>
        </w:rPr>
        <w:t xml:space="preserve">lo cierto es que </w:t>
      </w:r>
      <w:r w:rsidR="00D4071E">
        <w:rPr>
          <w:rFonts w:ascii="Arial" w:eastAsia="Arial" w:hAnsi="Arial" w:cs="Arial"/>
          <w:sz w:val="24"/>
          <w:szCs w:val="24"/>
        </w:rPr>
        <w:t>la entidad respetó el debido proceso y aplicó el deber legal de excluir al participante por el incumplimiento de los requisitos mínimos previstos en la convocatoria.</w:t>
      </w:r>
    </w:p>
    <w:p w14:paraId="1EBA2367" w14:textId="7FFDC73B" w:rsidR="00D4071E" w:rsidRDefault="00D4071E" w:rsidP="00EF1795">
      <w:pPr>
        <w:widowControl w:val="0"/>
        <w:tabs>
          <w:tab w:val="left" w:pos="284"/>
        </w:tabs>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9023CAB" w14:textId="7236B208" w:rsidR="00B824ED" w:rsidRDefault="00EA4728" w:rsidP="00EF1795">
      <w:pPr>
        <w:widowControl w:val="0"/>
        <w:tabs>
          <w:tab w:val="left" w:pos="284"/>
        </w:tabs>
        <w:spacing w:after="0" w:line="360" w:lineRule="auto"/>
        <w:jc w:val="both"/>
        <w:rPr>
          <w:rFonts w:ascii="Arial" w:eastAsia="Arial" w:hAnsi="Arial" w:cs="Arial"/>
          <w:sz w:val="24"/>
          <w:szCs w:val="24"/>
        </w:rPr>
      </w:pPr>
      <w:r>
        <w:rPr>
          <w:rFonts w:ascii="Arial" w:eastAsia="Arial" w:hAnsi="Arial" w:cs="Arial"/>
          <w:b/>
          <w:bCs/>
          <w:sz w:val="24"/>
          <w:szCs w:val="24"/>
        </w:rPr>
        <w:t>2.</w:t>
      </w:r>
      <w:r w:rsidR="00124CCE">
        <w:rPr>
          <w:rFonts w:ascii="Arial" w:eastAsia="Arial" w:hAnsi="Arial" w:cs="Arial"/>
          <w:b/>
          <w:bCs/>
          <w:sz w:val="24"/>
          <w:szCs w:val="24"/>
        </w:rPr>
        <w:t>3</w:t>
      </w:r>
      <w:r>
        <w:rPr>
          <w:rFonts w:ascii="Arial" w:eastAsia="Arial" w:hAnsi="Arial" w:cs="Arial"/>
          <w:b/>
          <w:bCs/>
          <w:sz w:val="24"/>
          <w:szCs w:val="24"/>
        </w:rPr>
        <w:t xml:space="preserve">. </w:t>
      </w:r>
      <w:r w:rsidR="000B0EE7">
        <w:rPr>
          <w:rFonts w:ascii="Arial" w:eastAsia="Arial" w:hAnsi="Arial" w:cs="Arial"/>
          <w:sz w:val="24"/>
          <w:szCs w:val="24"/>
        </w:rPr>
        <w:t>La Agencia Nacional de Defensa Jurídica del Estado</w:t>
      </w:r>
      <w:r w:rsidR="00630277">
        <w:rPr>
          <w:rFonts w:ascii="Arial" w:eastAsia="Arial" w:hAnsi="Arial" w:cs="Arial"/>
          <w:sz w:val="24"/>
          <w:szCs w:val="24"/>
        </w:rPr>
        <w:t xml:space="preserve"> </w:t>
      </w:r>
      <w:r w:rsidR="000B0EE7">
        <w:rPr>
          <w:rFonts w:ascii="Arial" w:eastAsia="Arial" w:hAnsi="Arial" w:cs="Arial"/>
          <w:sz w:val="24"/>
          <w:szCs w:val="24"/>
        </w:rPr>
        <w:t>guardó silencio, a pesar de haber sido notificada del auto admisorio de la tutela.</w:t>
      </w:r>
      <w:r w:rsidR="00630277">
        <w:rPr>
          <w:rFonts w:ascii="Arial" w:eastAsia="Arial" w:hAnsi="Arial" w:cs="Arial"/>
          <w:sz w:val="24"/>
          <w:szCs w:val="24"/>
        </w:rPr>
        <w:t xml:space="preserve"> Tampoco se </w:t>
      </w:r>
      <w:r w:rsidR="00212164">
        <w:rPr>
          <w:rFonts w:ascii="Arial" w:eastAsia="Arial" w:hAnsi="Arial" w:cs="Arial"/>
          <w:sz w:val="24"/>
          <w:szCs w:val="24"/>
        </w:rPr>
        <w:t>presentaron</w:t>
      </w:r>
      <w:r w:rsidR="00792550">
        <w:rPr>
          <w:rFonts w:ascii="Arial" w:eastAsia="Arial" w:hAnsi="Arial" w:cs="Arial"/>
          <w:sz w:val="24"/>
          <w:szCs w:val="24"/>
        </w:rPr>
        <w:t xml:space="preserve"> </w:t>
      </w:r>
      <w:r w:rsidR="00630277">
        <w:rPr>
          <w:rFonts w:ascii="Arial" w:eastAsia="Arial" w:hAnsi="Arial" w:cs="Arial"/>
          <w:sz w:val="24"/>
          <w:szCs w:val="24"/>
        </w:rPr>
        <w:t>intervenci</w:t>
      </w:r>
      <w:r w:rsidR="00212164">
        <w:rPr>
          <w:rFonts w:ascii="Arial" w:eastAsia="Arial" w:hAnsi="Arial" w:cs="Arial"/>
          <w:sz w:val="24"/>
          <w:szCs w:val="24"/>
        </w:rPr>
        <w:t>ones</w:t>
      </w:r>
      <w:r w:rsidR="00630277">
        <w:rPr>
          <w:rFonts w:ascii="Arial" w:eastAsia="Arial" w:hAnsi="Arial" w:cs="Arial"/>
          <w:sz w:val="24"/>
          <w:szCs w:val="24"/>
        </w:rPr>
        <w:t xml:space="preserve"> ciudadana</w:t>
      </w:r>
      <w:r w:rsidR="00212164">
        <w:rPr>
          <w:rFonts w:ascii="Arial" w:eastAsia="Arial" w:hAnsi="Arial" w:cs="Arial"/>
          <w:sz w:val="24"/>
          <w:szCs w:val="24"/>
        </w:rPr>
        <w:t>s</w:t>
      </w:r>
      <w:r w:rsidR="00792550">
        <w:rPr>
          <w:rFonts w:ascii="Arial" w:eastAsia="Arial" w:hAnsi="Arial" w:cs="Arial"/>
          <w:sz w:val="24"/>
          <w:szCs w:val="24"/>
        </w:rPr>
        <w:t>.</w:t>
      </w:r>
    </w:p>
    <w:p w14:paraId="225F3C9B" w14:textId="77777777" w:rsidR="0081257F" w:rsidRDefault="0081257F" w:rsidP="00EF1795">
      <w:pPr>
        <w:widowControl w:val="0"/>
        <w:tabs>
          <w:tab w:val="left" w:pos="284"/>
        </w:tabs>
        <w:spacing w:after="0" w:line="360" w:lineRule="auto"/>
        <w:jc w:val="both"/>
        <w:rPr>
          <w:rFonts w:ascii="Arial" w:eastAsia="Arial" w:hAnsi="Arial" w:cs="Arial"/>
          <w:i/>
          <w:sz w:val="24"/>
          <w:szCs w:val="24"/>
        </w:rPr>
      </w:pPr>
    </w:p>
    <w:p w14:paraId="454FFEDB" w14:textId="77777777" w:rsidR="00863748" w:rsidRPr="00863748" w:rsidRDefault="00863748" w:rsidP="00EF1795">
      <w:pPr>
        <w:pBdr>
          <w:top w:val="nil"/>
          <w:left w:val="nil"/>
          <w:bottom w:val="nil"/>
          <w:right w:val="nil"/>
          <w:between w:val="nil"/>
        </w:pBdr>
        <w:spacing w:after="0" w:line="360" w:lineRule="auto"/>
        <w:ind w:hanging="2"/>
        <w:jc w:val="center"/>
        <w:rPr>
          <w:rFonts w:ascii="Arial" w:eastAsia="Arial" w:hAnsi="Arial" w:cs="Arial"/>
          <w:color w:val="000000"/>
          <w:sz w:val="24"/>
          <w:szCs w:val="24"/>
        </w:rPr>
      </w:pPr>
      <w:r w:rsidRPr="00863748">
        <w:rPr>
          <w:rFonts w:ascii="Arial" w:eastAsia="Arial" w:hAnsi="Arial" w:cs="Arial"/>
          <w:b/>
          <w:color w:val="000000"/>
          <w:sz w:val="24"/>
          <w:szCs w:val="24"/>
        </w:rPr>
        <w:t>II. CONSIDERACIONES</w:t>
      </w:r>
    </w:p>
    <w:p w14:paraId="28F0E32A"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3C47804D"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lang w:val="es-ES"/>
        </w:rPr>
      </w:pPr>
      <w:r w:rsidRPr="00863748">
        <w:rPr>
          <w:rFonts w:ascii="Arial" w:eastAsia="Arial" w:hAnsi="Arial" w:cs="Arial"/>
          <w:b/>
          <w:color w:val="000000"/>
          <w:sz w:val="24"/>
          <w:szCs w:val="24"/>
          <w:lang w:val="es-ES"/>
        </w:rPr>
        <w:t>1. Generalidades de la acción de tutela</w:t>
      </w:r>
    </w:p>
    <w:p w14:paraId="1E11CCBC"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p>
    <w:p w14:paraId="2BE81C11"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bCs/>
          <w:color w:val="000000"/>
          <w:sz w:val="24"/>
          <w:szCs w:val="24"/>
          <w:lang w:val="es-ES"/>
        </w:rPr>
      </w:pPr>
      <w:r w:rsidRPr="00863748">
        <w:rPr>
          <w:rFonts w:ascii="Arial" w:eastAsia="Arial" w:hAnsi="Arial" w:cs="Arial"/>
          <w:color w:val="000000"/>
          <w:sz w:val="24"/>
          <w:szCs w:val="24"/>
          <w:lang w:val="es-ES"/>
        </w:rPr>
        <w:t>La acción de tutela, prevista en el artículo 86 de la Constitución Política, fue reglamentada mediante el Decreto 2591 de 1991, cuyo artículo 1° establece que «</w:t>
      </w:r>
      <w:r w:rsidRPr="00863748">
        <w:rPr>
          <w:rFonts w:ascii="Arial" w:eastAsia="Arial" w:hAnsi="Arial" w:cs="Arial"/>
          <w:i/>
          <w:color w:val="000000"/>
          <w:sz w:val="24"/>
          <w:szCs w:val="24"/>
          <w:lang w:val="es-ES"/>
        </w:rPr>
        <w:t>t</w:t>
      </w:r>
      <w:r w:rsidRPr="00863748">
        <w:rPr>
          <w:rFonts w:ascii="Arial" w:eastAsia="Arial" w:hAnsi="Arial" w:cs="Arial"/>
          <w:bCs/>
          <w:i/>
          <w:color w:val="000000"/>
          <w:sz w:val="24"/>
          <w:szCs w:val="24"/>
          <w:lang w:val="es-ES"/>
        </w:rPr>
        <w:t>oda persona</w:t>
      </w:r>
      <w:r w:rsidRPr="00863748">
        <w:rPr>
          <w:rFonts w:ascii="Arial" w:eastAsia="Arial" w:hAnsi="Arial" w:cs="Arial"/>
          <w:i/>
          <w:color w:val="000000"/>
          <w:sz w:val="24"/>
          <w:szCs w:val="24"/>
          <w:lang w:val="es-ES"/>
        </w:rPr>
        <w:t xml:space="preserve"> tendrá acción de tutela para reclamar ante los jueces, en todo momento y lugar, mediante un procedimiento preferente y sumario, por sí misma o por quien actúe en su nombre, </w:t>
      </w:r>
      <w:r w:rsidRPr="00863748">
        <w:rPr>
          <w:rFonts w:ascii="Arial" w:eastAsia="Arial" w:hAnsi="Arial" w:cs="Arial"/>
          <w:bCs/>
          <w:i/>
          <w:color w:val="000000"/>
          <w:sz w:val="24"/>
          <w:szCs w:val="24"/>
          <w:lang w:val="es-ES"/>
        </w:rPr>
        <w:t>la protección inmediata de sus derechos constitucionales fundamentales</w:t>
      </w:r>
      <w:r w:rsidRPr="00863748">
        <w:rPr>
          <w:rFonts w:ascii="Arial" w:eastAsia="Arial" w:hAnsi="Arial" w:cs="Arial"/>
          <w:i/>
          <w:color w:val="000000"/>
          <w:sz w:val="24"/>
          <w:szCs w:val="24"/>
          <w:lang w:val="es-ES"/>
        </w:rPr>
        <w:t>, cuando quiera que éstos resulten vulnerados o amenazados por la acción o la omisión de cualquier autoridad pública o de los particulares en los casos que señala este decreto</w:t>
      </w:r>
      <w:r w:rsidRPr="00863748">
        <w:rPr>
          <w:rFonts w:ascii="Arial" w:eastAsia="Arial" w:hAnsi="Arial" w:cs="Arial"/>
          <w:color w:val="000000"/>
          <w:sz w:val="24"/>
          <w:szCs w:val="24"/>
          <w:lang w:val="es-ES"/>
        </w:rPr>
        <w:t xml:space="preserve">», </w:t>
      </w:r>
      <w:r w:rsidRPr="00863748">
        <w:rPr>
          <w:rFonts w:ascii="Arial" w:eastAsia="Arial" w:hAnsi="Arial" w:cs="Arial"/>
          <w:bCs/>
          <w:color w:val="000000"/>
          <w:sz w:val="24"/>
          <w:szCs w:val="24"/>
          <w:lang w:val="es-ES"/>
        </w:rPr>
        <w:t>la cual, en principio, procederá cuando el afectado no disponga de otro medio de defensa judicial.</w:t>
      </w:r>
    </w:p>
    <w:p w14:paraId="028994DE"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_tradnl"/>
        </w:rPr>
      </w:pPr>
    </w:p>
    <w:p w14:paraId="7320B035"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iCs/>
          <w:color w:val="000000"/>
          <w:sz w:val="24"/>
          <w:szCs w:val="24"/>
          <w:lang w:val="es-ES"/>
        </w:rPr>
      </w:pPr>
      <w:r w:rsidRPr="00863748">
        <w:rPr>
          <w:rFonts w:ascii="Arial" w:eastAsia="Arial" w:hAnsi="Arial" w:cs="Arial"/>
          <w:iCs/>
          <w:color w:val="000000"/>
          <w:sz w:val="24"/>
          <w:szCs w:val="24"/>
        </w:rPr>
        <w:t>De conformidad con</w:t>
      </w:r>
      <w:r w:rsidRPr="00863748">
        <w:rPr>
          <w:rFonts w:ascii="Arial" w:eastAsia="Arial" w:hAnsi="Arial" w:cs="Arial"/>
          <w:iCs/>
          <w:color w:val="000000"/>
          <w:sz w:val="24"/>
          <w:szCs w:val="24"/>
          <w:lang w:val="es-ES"/>
        </w:rPr>
        <w:t xml:space="preserve"> el numeral 1 del artículo 6° del Decreto 2591 de 1991, la acción de tutela no procede cuando existen otros medios de defensa judicial, salvo que se interponga como mecanismo transitorio para evitar un perjuicio irremediable. </w:t>
      </w:r>
      <w:r w:rsidRPr="00863748">
        <w:rPr>
          <w:rFonts w:ascii="Arial" w:eastAsia="Arial" w:hAnsi="Arial" w:cs="Arial"/>
          <w:iCs/>
          <w:color w:val="000000"/>
          <w:sz w:val="24"/>
          <w:szCs w:val="24"/>
        </w:rPr>
        <w:t xml:space="preserve">En todo caso, </w:t>
      </w:r>
      <w:r w:rsidRPr="00863748">
        <w:rPr>
          <w:rFonts w:ascii="Arial" w:eastAsia="Arial" w:hAnsi="Arial" w:cs="Arial"/>
          <w:iCs/>
          <w:color w:val="000000"/>
          <w:sz w:val="24"/>
          <w:szCs w:val="24"/>
          <w:lang w:val="es-ES"/>
        </w:rPr>
        <w:t>según reiterada jurisprudencia constitucional,</w:t>
      </w:r>
      <w:r w:rsidRPr="00863748">
        <w:rPr>
          <w:rFonts w:ascii="Arial" w:eastAsia="Arial" w:hAnsi="Arial" w:cs="Arial"/>
          <w:iCs/>
          <w:color w:val="000000"/>
          <w:sz w:val="24"/>
          <w:szCs w:val="24"/>
        </w:rPr>
        <w:t xml:space="preserve"> el otro </w:t>
      </w:r>
      <w:r w:rsidRPr="00863748">
        <w:rPr>
          <w:rFonts w:ascii="Arial" w:eastAsia="Arial" w:hAnsi="Arial" w:cs="Arial"/>
          <w:iCs/>
          <w:color w:val="000000"/>
          <w:sz w:val="24"/>
          <w:szCs w:val="24"/>
          <w:lang w:val="es-ES"/>
        </w:rPr>
        <w:t>mecanismo de defensa judicial debe ser</w:t>
      </w:r>
      <w:r w:rsidRPr="00863748">
        <w:rPr>
          <w:rFonts w:ascii="Arial" w:eastAsia="Arial" w:hAnsi="Arial" w:cs="Arial"/>
          <w:iCs/>
          <w:color w:val="000000"/>
          <w:sz w:val="24"/>
          <w:szCs w:val="24"/>
        </w:rPr>
        <w:t xml:space="preserve"> idóneo y</w:t>
      </w:r>
      <w:r w:rsidRPr="00863748">
        <w:rPr>
          <w:rFonts w:ascii="Arial" w:eastAsia="Arial" w:hAnsi="Arial" w:cs="Arial"/>
          <w:iCs/>
          <w:color w:val="000000"/>
          <w:sz w:val="24"/>
          <w:szCs w:val="24"/>
          <w:lang w:val="es-ES"/>
        </w:rPr>
        <w:t xml:space="preserve"> eficaz</w:t>
      </w:r>
      <w:r w:rsidRPr="00863748">
        <w:rPr>
          <w:rFonts w:ascii="Arial" w:eastAsia="Arial" w:hAnsi="Arial" w:cs="Arial"/>
          <w:iCs/>
          <w:color w:val="000000"/>
          <w:sz w:val="24"/>
          <w:szCs w:val="24"/>
        </w:rPr>
        <w:t xml:space="preserve"> para proteger el derecho que se considera vulnerado o amenazado.</w:t>
      </w:r>
      <w:r w:rsidRPr="00863748">
        <w:rPr>
          <w:rFonts w:ascii="Arial" w:eastAsia="Arial" w:hAnsi="Arial" w:cs="Arial"/>
          <w:iCs/>
          <w:color w:val="000000"/>
          <w:sz w:val="24"/>
          <w:szCs w:val="24"/>
          <w:lang w:val="es-ES"/>
        </w:rPr>
        <w:t xml:space="preserve"> </w:t>
      </w:r>
      <w:r w:rsidRPr="00863748">
        <w:rPr>
          <w:rFonts w:ascii="Arial" w:eastAsia="Arial" w:hAnsi="Arial" w:cs="Arial"/>
          <w:iCs/>
          <w:color w:val="000000"/>
          <w:sz w:val="24"/>
          <w:szCs w:val="24"/>
        </w:rPr>
        <w:t>D</w:t>
      </w:r>
      <w:r w:rsidRPr="00863748">
        <w:rPr>
          <w:rFonts w:ascii="Arial" w:eastAsia="Arial" w:hAnsi="Arial" w:cs="Arial"/>
          <w:iCs/>
          <w:color w:val="000000"/>
          <w:sz w:val="24"/>
          <w:szCs w:val="24"/>
          <w:lang w:val="es-ES"/>
        </w:rPr>
        <w:t>e no serlo, la tutela procede</w:t>
      </w:r>
      <w:r w:rsidRPr="00863748">
        <w:rPr>
          <w:rFonts w:ascii="Arial" w:eastAsia="Arial" w:hAnsi="Arial" w:cs="Arial"/>
          <w:iCs/>
          <w:color w:val="000000"/>
          <w:sz w:val="24"/>
          <w:szCs w:val="24"/>
        </w:rPr>
        <w:t>rá</w:t>
      </w:r>
      <w:r w:rsidRPr="00863748">
        <w:rPr>
          <w:rFonts w:ascii="Arial" w:eastAsia="Arial" w:hAnsi="Arial" w:cs="Arial"/>
          <w:iCs/>
          <w:color w:val="000000"/>
          <w:sz w:val="24"/>
          <w:szCs w:val="24"/>
          <w:lang w:val="es-ES"/>
        </w:rPr>
        <w:t xml:space="preserve"> como medio </w:t>
      </w:r>
      <w:r w:rsidRPr="00863748">
        <w:rPr>
          <w:rFonts w:ascii="Arial" w:eastAsia="Arial" w:hAnsi="Arial" w:cs="Arial"/>
          <w:iCs/>
          <w:color w:val="000000"/>
          <w:sz w:val="24"/>
          <w:szCs w:val="24"/>
        </w:rPr>
        <w:t>principal</w:t>
      </w:r>
      <w:r w:rsidRPr="00863748">
        <w:rPr>
          <w:rFonts w:ascii="Arial" w:eastAsia="Arial" w:hAnsi="Arial" w:cs="Arial"/>
          <w:iCs/>
          <w:color w:val="000000"/>
          <w:sz w:val="24"/>
          <w:szCs w:val="24"/>
          <w:lang w:val="es-ES"/>
        </w:rPr>
        <w:t xml:space="preserve"> de protección de los derechos fundamentales.</w:t>
      </w:r>
    </w:p>
    <w:p w14:paraId="4814DDDD"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_tradnl"/>
        </w:rPr>
      </w:pPr>
    </w:p>
    <w:p w14:paraId="63903462"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Cs/>
          <w:color w:val="000000"/>
          <w:sz w:val="24"/>
          <w:szCs w:val="24"/>
          <w:lang w:val="es-ES"/>
        </w:rPr>
      </w:pPr>
      <w:r w:rsidRPr="00863748">
        <w:rPr>
          <w:rFonts w:ascii="Arial" w:eastAsia="Arial" w:hAnsi="Arial" w:cs="Arial"/>
          <w:bCs/>
          <w:color w:val="000000"/>
          <w:sz w:val="24"/>
          <w:szCs w:val="24"/>
          <w:lang w:val="es-ES"/>
        </w:rPr>
        <w:lastRenderedPageBreak/>
        <w:t>Así mismo, en el evento de existir esa otra herramienta de defensa, la tutela solo será procedente si se propone como mecanismo transitorio para evitar un perjuicio irremediable.</w:t>
      </w:r>
    </w:p>
    <w:p w14:paraId="2E369049"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Cs/>
          <w:color w:val="000000"/>
          <w:sz w:val="24"/>
          <w:szCs w:val="24"/>
          <w:lang w:val="es-ES"/>
        </w:rPr>
      </w:pPr>
    </w:p>
    <w:p w14:paraId="7E49FD95"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r w:rsidRPr="00863748">
        <w:rPr>
          <w:rFonts w:ascii="Arial" w:eastAsia="Arial" w:hAnsi="Arial" w:cs="Arial"/>
          <w:b/>
          <w:color w:val="000000"/>
          <w:sz w:val="24"/>
          <w:szCs w:val="24"/>
        </w:rPr>
        <w:t>2. Problema Jurídico</w:t>
      </w:r>
    </w:p>
    <w:p w14:paraId="77923EC0"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p>
    <w:p w14:paraId="407E553E" w14:textId="0F28682C"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r w:rsidRPr="00863748">
        <w:rPr>
          <w:rFonts w:ascii="Arial" w:eastAsia="Arial" w:hAnsi="Arial" w:cs="Arial"/>
          <w:color w:val="000000"/>
          <w:sz w:val="24"/>
          <w:szCs w:val="24"/>
          <w:lang w:val="es-ES"/>
        </w:rPr>
        <w:t xml:space="preserve">Corresponde a la Sala determinar si las autoridades demandadas vulneraron los derechos fundamentales </w:t>
      </w:r>
      <w:r w:rsidRPr="00E65243">
        <w:rPr>
          <w:rFonts w:ascii="Arial" w:eastAsia="Arial" w:hAnsi="Arial" w:cs="Arial"/>
          <w:color w:val="000000"/>
          <w:sz w:val="24"/>
          <w:szCs w:val="24"/>
        </w:rPr>
        <w:t>al debido proceso</w:t>
      </w:r>
      <w:r w:rsidR="003C2318" w:rsidRPr="00E65243">
        <w:rPr>
          <w:rFonts w:ascii="Arial" w:eastAsia="Arial" w:hAnsi="Arial" w:cs="Arial"/>
          <w:color w:val="000000"/>
          <w:sz w:val="24"/>
          <w:szCs w:val="24"/>
        </w:rPr>
        <w:t xml:space="preserve">, a la igualdad y de acceso a los cargos públicos </w:t>
      </w:r>
      <w:r w:rsidRPr="00863748">
        <w:rPr>
          <w:rFonts w:ascii="Arial" w:eastAsia="Arial" w:hAnsi="Arial" w:cs="Arial"/>
          <w:color w:val="000000"/>
          <w:sz w:val="24"/>
          <w:szCs w:val="24"/>
        </w:rPr>
        <w:t xml:space="preserve">del señor </w:t>
      </w:r>
      <w:r w:rsidR="00423C63">
        <w:rPr>
          <w:rFonts w:ascii="Arial" w:eastAsia="Arial" w:hAnsi="Arial" w:cs="Arial"/>
          <w:color w:val="000000"/>
          <w:sz w:val="24"/>
          <w:szCs w:val="24"/>
        </w:rPr>
        <w:t xml:space="preserve">Carlos Alberto Valdelamar </w:t>
      </w:r>
      <w:r w:rsidR="001D6FE0">
        <w:rPr>
          <w:rFonts w:ascii="Arial" w:eastAsia="Arial" w:hAnsi="Arial" w:cs="Arial"/>
          <w:color w:val="000000"/>
          <w:sz w:val="24"/>
          <w:szCs w:val="24"/>
        </w:rPr>
        <w:t>Ruiz</w:t>
      </w:r>
      <w:r w:rsidRPr="00863748">
        <w:rPr>
          <w:rFonts w:ascii="Arial" w:eastAsia="Arial" w:hAnsi="Arial" w:cs="Arial"/>
          <w:color w:val="000000"/>
          <w:sz w:val="24"/>
          <w:szCs w:val="24"/>
        </w:rPr>
        <w:t>, al haber expedido las Resoluciones CSJ</w:t>
      </w:r>
      <w:r w:rsidR="00C6413C">
        <w:rPr>
          <w:rFonts w:ascii="Arial" w:eastAsia="Arial" w:hAnsi="Arial" w:cs="Arial"/>
          <w:color w:val="000000"/>
          <w:sz w:val="24"/>
          <w:szCs w:val="24"/>
        </w:rPr>
        <w:t>BOR21</w:t>
      </w:r>
      <w:r w:rsidRPr="00863748">
        <w:rPr>
          <w:rFonts w:ascii="Arial" w:eastAsia="Arial" w:hAnsi="Arial" w:cs="Arial"/>
          <w:color w:val="000000"/>
          <w:sz w:val="24"/>
          <w:szCs w:val="24"/>
        </w:rPr>
        <w:t>-</w:t>
      </w:r>
      <w:r w:rsidR="00C6413C">
        <w:rPr>
          <w:rFonts w:ascii="Arial" w:eastAsia="Arial" w:hAnsi="Arial" w:cs="Arial"/>
          <w:color w:val="000000"/>
          <w:sz w:val="24"/>
          <w:szCs w:val="24"/>
        </w:rPr>
        <w:t xml:space="preserve">569 </w:t>
      </w:r>
      <w:r w:rsidRPr="00863748">
        <w:rPr>
          <w:rFonts w:ascii="Arial" w:eastAsia="Arial" w:hAnsi="Arial" w:cs="Arial"/>
          <w:color w:val="000000"/>
          <w:sz w:val="24"/>
          <w:szCs w:val="24"/>
        </w:rPr>
        <w:t xml:space="preserve">del </w:t>
      </w:r>
      <w:r w:rsidR="00C6413C">
        <w:rPr>
          <w:rFonts w:ascii="Arial" w:eastAsia="Arial" w:hAnsi="Arial" w:cs="Arial"/>
          <w:color w:val="000000"/>
          <w:sz w:val="24"/>
          <w:szCs w:val="24"/>
        </w:rPr>
        <w:t xml:space="preserve">20 </w:t>
      </w:r>
      <w:r w:rsidRPr="00863748">
        <w:rPr>
          <w:rFonts w:ascii="Arial" w:eastAsia="Arial" w:hAnsi="Arial" w:cs="Arial"/>
          <w:color w:val="000000"/>
          <w:sz w:val="24"/>
          <w:szCs w:val="24"/>
        </w:rPr>
        <w:t xml:space="preserve">de </w:t>
      </w:r>
      <w:r w:rsidR="00C6413C">
        <w:rPr>
          <w:rFonts w:ascii="Arial" w:eastAsia="Arial" w:hAnsi="Arial" w:cs="Arial"/>
          <w:color w:val="000000"/>
          <w:sz w:val="24"/>
          <w:szCs w:val="24"/>
        </w:rPr>
        <w:t xml:space="preserve">mayo </w:t>
      </w:r>
      <w:r w:rsidRPr="00863748">
        <w:rPr>
          <w:rFonts w:ascii="Arial" w:eastAsia="Arial" w:hAnsi="Arial" w:cs="Arial"/>
          <w:color w:val="000000"/>
          <w:sz w:val="24"/>
          <w:szCs w:val="24"/>
        </w:rPr>
        <w:t>de 202</w:t>
      </w:r>
      <w:r w:rsidR="00C6413C">
        <w:rPr>
          <w:rFonts w:ascii="Arial" w:eastAsia="Arial" w:hAnsi="Arial" w:cs="Arial"/>
          <w:color w:val="000000"/>
          <w:sz w:val="24"/>
          <w:szCs w:val="24"/>
        </w:rPr>
        <w:t>1</w:t>
      </w:r>
      <w:r w:rsidRPr="00863748">
        <w:rPr>
          <w:rFonts w:ascii="Arial" w:eastAsia="Arial" w:hAnsi="Arial" w:cs="Arial"/>
          <w:color w:val="000000"/>
          <w:sz w:val="24"/>
          <w:szCs w:val="24"/>
        </w:rPr>
        <w:t>, CSJ</w:t>
      </w:r>
      <w:r w:rsidR="00C6413C">
        <w:rPr>
          <w:rFonts w:ascii="Arial" w:eastAsia="Arial" w:hAnsi="Arial" w:cs="Arial"/>
          <w:color w:val="000000"/>
          <w:sz w:val="24"/>
          <w:szCs w:val="24"/>
        </w:rPr>
        <w:t>BOR</w:t>
      </w:r>
      <w:r w:rsidRPr="00863748">
        <w:rPr>
          <w:rFonts w:ascii="Arial" w:eastAsia="Arial" w:hAnsi="Arial" w:cs="Arial"/>
          <w:color w:val="000000"/>
          <w:sz w:val="24"/>
          <w:szCs w:val="24"/>
        </w:rPr>
        <w:t>21-</w:t>
      </w:r>
      <w:r w:rsidR="00C6413C">
        <w:rPr>
          <w:rFonts w:ascii="Arial" w:eastAsia="Arial" w:hAnsi="Arial" w:cs="Arial"/>
          <w:color w:val="000000"/>
          <w:sz w:val="24"/>
          <w:szCs w:val="24"/>
        </w:rPr>
        <w:t xml:space="preserve">800 </w:t>
      </w:r>
      <w:r w:rsidRPr="00863748">
        <w:rPr>
          <w:rFonts w:ascii="Arial" w:eastAsia="Arial" w:hAnsi="Arial" w:cs="Arial"/>
          <w:color w:val="000000"/>
          <w:sz w:val="24"/>
          <w:szCs w:val="24"/>
        </w:rPr>
        <w:t>de</w:t>
      </w:r>
      <w:r w:rsidR="00C6413C">
        <w:rPr>
          <w:rFonts w:ascii="Arial" w:eastAsia="Arial" w:hAnsi="Arial" w:cs="Arial"/>
          <w:color w:val="000000"/>
          <w:sz w:val="24"/>
          <w:szCs w:val="24"/>
        </w:rPr>
        <w:t>l</w:t>
      </w:r>
      <w:r w:rsidRPr="00863748">
        <w:rPr>
          <w:rFonts w:ascii="Arial" w:eastAsia="Arial" w:hAnsi="Arial" w:cs="Arial"/>
          <w:color w:val="000000"/>
          <w:sz w:val="24"/>
          <w:szCs w:val="24"/>
        </w:rPr>
        <w:t xml:space="preserve"> </w:t>
      </w:r>
      <w:r w:rsidR="00935562">
        <w:rPr>
          <w:rFonts w:ascii="Arial" w:eastAsia="Arial" w:hAnsi="Arial" w:cs="Arial"/>
          <w:color w:val="000000"/>
          <w:sz w:val="24"/>
          <w:szCs w:val="24"/>
        </w:rPr>
        <w:t xml:space="preserve">6 </w:t>
      </w:r>
      <w:r w:rsidRPr="00863748">
        <w:rPr>
          <w:rFonts w:ascii="Arial" w:eastAsia="Arial" w:hAnsi="Arial" w:cs="Arial"/>
          <w:color w:val="000000"/>
          <w:sz w:val="24"/>
          <w:szCs w:val="24"/>
        </w:rPr>
        <w:t xml:space="preserve">de </w:t>
      </w:r>
      <w:r w:rsidR="00935562">
        <w:rPr>
          <w:rFonts w:ascii="Arial" w:eastAsia="Arial" w:hAnsi="Arial" w:cs="Arial"/>
          <w:color w:val="000000"/>
          <w:sz w:val="24"/>
          <w:szCs w:val="24"/>
        </w:rPr>
        <w:t xml:space="preserve">julio </w:t>
      </w:r>
      <w:r w:rsidRPr="00863748">
        <w:rPr>
          <w:rFonts w:ascii="Arial" w:eastAsia="Arial" w:hAnsi="Arial" w:cs="Arial"/>
          <w:color w:val="000000"/>
          <w:sz w:val="24"/>
          <w:szCs w:val="24"/>
        </w:rPr>
        <w:t>de 2021 y CJR21-0</w:t>
      </w:r>
      <w:r w:rsidR="00935562">
        <w:rPr>
          <w:rFonts w:ascii="Arial" w:eastAsia="Arial" w:hAnsi="Arial" w:cs="Arial"/>
          <w:color w:val="000000"/>
          <w:sz w:val="24"/>
          <w:szCs w:val="24"/>
        </w:rPr>
        <w:t>264</w:t>
      </w:r>
      <w:r w:rsidRPr="00863748">
        <w:rPr>
          <w:rFonts w:ascii="Arial" w:eastAsia="Arial" w:hAnsi="Arial" w:cs="Arial"/>
          <w:color w:val="000000"/>
          <w:sz w:val="24"/>
          <w:szCs w:val="24"/>
        </w:rPr>
        <w:t xml:space="preserve"> del </w:t>
      </w:r>
      <w:r w:rsidR="00935562">
        <w:rPr>
          <w:rFonts w:ascii="Arial" w:eastAsia="Arial" w:hAnsi="Arial" w:cs="Arial"/>
          <w:color w:val="000000"/>
          <w:sz w:val="24"/>
          <w:szCs w:val="24"/>
        </w:rPr>
        <w:t xml:space="preserve">17 </w:t>
      </w:r>
      <w:r w:rsidRPr="00863748">
        <w:rPr>
          <w:rFonts w:ascii="Arial" w:eastAsia="Arial" w:hAnsi="Arial" w:cs="Arial"/>
          <w:color w:val="000000"/>
          <w:sz w:val="24"/>
          <w:szCs w:val="24"/>
        </w:rPr>
        <w:t xml:space="preserve">de </w:t>
      </w:r>
      <w:r w:rsidR="00935562">
        <w:rPr>
          <w:rFonts w:ascii="Arial" w:eastAsia="Arial" w:hAnsi="Arial" w:cs="Arial"/>
          <w:color w:val="000000"/>
          <w:sz w:val="24"/>
          <w:szCs w:val="24"/>
        </w:rPr>
        <w:t xml:space="preserve">agosto </w:t>
      </w:r>
      <w:r w:rsidRPr="00863748">
        <w:rPr>
          <w:rFonts w:ascii="Arial" w:eastAsia="Arial" w:hAnsi="Arial" w:cs="Arial"/>
          <w:color w:val="000000"/>
          <w:sz w:val="24"/>
          <w:szCs w:val="24"/>
        </w:rPr>
        <w:t xml:space="preserve">del 2021, mediante las cuales </w:t>
      </w:r>
      <w:r w:rsidR="00371098">
        <w:rPr>
          <w:rFonts w:ascii="Arial" w:eastAsia="Arial" w:hAnsi="Arial" w:cs="Arial"/>
          <w:color w:val="000000"/>
          <w:sz w:val="24"/>
          <w:szCs w:val="24"/>
        </w:rPr>
        <w:t xml:space="preserve">fue </w:t>
      </w:r>
      <w:r w:rsidRPr="00863748">
        <w:rPr>
          <w:rFonts w:ascii="Arial" w:eastAsia="Arial" w:hAnsi="Arial" w:cs="Arial"/>
          <w:color w:val="000000"/>
          <w:sz w:val="24"/>
          <w:szCs w:val="24"/>
        </w:rPr>
        <w:t>exclu</w:t>
      </w:r>
      <w:r w:rsidR="00371098">
        <w:rPr>
          <w:rFonts w:ascii="Arial" w:eastAsia="Arial" w:hAnsi="Arial" w:cs="Arial"/>
          <w:color w:val="000000"/>
          <w:sz w:val="24"/>
          <w:szCs w:val="24"/>
        </w:rPr>
        <w:t>ido</w:t>
      </w:r>
      <w:r w:rsidRPr="00863748">
        <w:rPr>
          <w:rFonts w:ascii="Arial" w:eastAsia="Arial" w:hAnsi="Arial" w:cs="Arial"/>
          <w:color w:val="000000"/>
          <w:sz w:val="24"/>
          <w:szCs w:val="24"/>
        </w:rPr>
        <w:t xml:space="preserve"> del proceso de selección convocado mediante Acuerdo </w:t>
      </w:r>
      <w:r w:rsidR="00371098">
        <w:rPr>
          <w:rFonts w:ascii="Arial" w:eastAsia="Arial" w:hAnsi="Arial" w:cs="Arial"/>
          <w:color w:val="000000"/>
          <w:sz w:val="24"/>
          <w:szCs w:val="24"/>
        </w:rPr>
        <w:t>CSJBOA17</w:t>
      </w:r>
      <w:r w:rsidRPr="00863748">
        <w:rPr>
          <w:rFonts w:ascii="Arial" w:eastAsia="Arial" w:hAnsi="Arial" w:cs="Arial"/>
          <w:color w:val="000000"/>
          <w:sz w:val="24"/>
          <w:szCs w:val="24"/>
        </w:rPr>
        <w:t>-</w:t>
      </w:r>
      <w:r w:rsidR="00371098">
        <w:rPr>
          <w:rFonts w:ascii="Arial" w:eastAsia="Arial" w:hAnsi="Arial" w:cs="Arial"/>
          <w:color w:val="000000"/>
          <w:sz w:val="24"/>
          <w:szCs w:val="24"/>
        </w:rPr>
        <w:t xml:space="preserve">609 </w:t>
      </w:r>
      <w:r w:rsidRPr="00863748">
        <w:rPr>
          <w:rFonts w:ascii="Arial" w:eastAsia="Arial" w:hAnsi="Arial" w:cs="Arial"/>
          <w:color w:val="000000"/>
          <w:sz w:val="24"/>
          <w:szCs w:val="24"/>
        </w:rPr>
        <w:t>del 6 de octubre de 2017</w:t>
      </w:r>
      <w:r w:rsidR="001D6FE0">
        <w:rPr>
          <w:rFonts w:ascii="Arial" w:eastAsia="Arial" w:hAnsi="Arial" w:cs="Arial"/>
          <w:color w:val="000000"/>
          <w:sz w:val="24"/>
          <w:szCs w:val="24"/>
        </w:rPr>
        <w:t xml:space="preserve"> y</w:t>
      </w:r>
      <w:r w:rsidR="00423C63">
        <w:rPr>
          <w:rFonts w:ascii="Arial" w:eastAsia="Arial" w:hAnsi="Arial" w:cs="Arial"/>
          <w:color w:val="000000"/>
          <w:sz w:val="24"/>
          <w:szCs w:val="24"/>
        </w:rPr>
        <w:t xml:space="preserve"> </w:t>
      </w:r>
      <w:r w:rsidR="00371098">
        <w:rPr>
          <w:rFonts w:ascii="Arial" w:eastAsia="Arial" w:hAnsi="Arial" w:cs="Arial"/>
          <w:color w:val="000000"/>
          <w:sz w:val="24"/>
          <w:szCs w:val="24"/>
        </w:rPr>
        <w:t xml:space="preserve">se </w:t>
      </w:r>
      <w:r w:rsidR="00423C63">
        <w:rPr>
          <w:rFonts w:ascii="Arial" w:eastAsia="Arial" w:hAnsi="Arial" w:cs="Arial"/>
          <w:color w:val="000000"/>
          <w:sz w:val="24"/>
          <w:szCs w:val="24"/>
        </w:rPr>
        <w:t xml:space="preserve">resolvieron los recursos </w:t>
      </w:r>
      <w:r w:rsidR="00371098">
        <w:rPr>
          <w:rFonts w:ascii="Arial" w:eastAsia="Arial" w:hAnsi="Arial" w:cs="Arial"/>
          <w:color w:val="000000"/>
          <w:sz w:val="24"/>
          <w:szCs w:val="24"/>
        </w:rPr>
        <w:t>de reposición y apelación, respectivamente</w:t>
      </w:r>
      <w:r w:rsidRPr="00863748">
        <w:rPr>
          <w:rFonts w:ascii="Arial" w:eastAsia="Arial" w:hAnsi="Arial" w:cs="Arial"/>
          <w:color w:val="000000"/>
          <w:sz w:val="24"/>
          <w:szCs w:val="24"/>
        </w:rPr>
        <w:t>. Para</w:t>
      </w:r>
      <w:r w:rsidRPr="00863748">
        <w:rPr>
          <w:rFonts w:ascii="Arial" w:eastAsia="Arial" w:hAnsi="Arial" w:cs="Arial"/>
          <w:color w:val="000000"/>
          <w:sz w:val="24"/>
          <w:szCs w:val="24"/>
          <w:lang w:val="es-ES"/>
        </w:rPr>
        <w:t xml:space="preserve"> el efecto, </w:t>
      </w:r>
      <w:r w:rsidR="001D6FE0">
        <w:rPr>
          <w:rFonts w:ascii="Arial" w:eastAsia="Arial" w:hAnsi="Arial" w:cs="Arial"/>
          <w:color w:val="000000"/>
          <w:sz w:val="24"/>
          <w:szCs w:val="24"/>
          <w:lang w:val="es-ES"/>
        </w:rPr>
        <w:t>preliminarmente, es necesario analizar</w:t>
      </w:r>
      <w:r w:rsidRPr="00863748">
        <w:rPr>
          <w:rFonts w:ascii="Arial" w:eastAsia="Arial" w:hAnsi="Arial" w:cs="Arial"/>
          <w:color w:val="000000"/>
          <w:sz w:val="24"/>
          <w:szCs w:val="24"/>
          <w:lang w:val="es-ES"/>
        </w:rPr>
        <w:t xml:space="preserve"> si la acción de tutela </w:t>
      </w:r>
      <w:r w:rsidR="001D6FE0" w:rsidRPr="00863748">
        <w:rPr>
          <w:rFonts w:ascii="Arial" w:eastAsia="Arial" w:hAnsi="Arial" w:cs="Arial"/>
          <w:color w:val="000000"/>
          <w:sz w:val="24"/>
          <w:szCs w:val="24"/>
          <w:lang w:val="es-ES"/>
        </w:rPr>
        <w:t>cumpl</w:t>
      </w:r>
      <w:r w:rsidR="001D6FE0">
        <w:rPr>
          <w:rFonts w:ascii="Arial" w:eastAsia="Arial" w:hAnsi="Arial" w:cs="Arial"/>
          <w:color w:val="000000"/>
          <w:sz w:val="24"/>
          <w:szCs w:val="24"/>
          <w:lang w:val="es-ES"/>
        </w:rPr>
        <w:t>e</w:t>
      </w:r>
      <w:r w:rsidR="001D6FE0" w:rsidRPr="00863748">
        <w:rPr>
          <w:rFonts w:ascii="Arial" w:eastAsia="Arial" w:hAnsi="Arial" w:cs="Arial"/>
          <w:color w:val="000000"/>
          <w:sz w:val="24"/>
          <w:szCs w:val="24"/>
          <w:lang w:val="es-ES"/>
        </w:rPr>
        <w:t xml:space="preserve"> </w:t>
      </w:r>
      <w:r w:rsidRPr="00863748">
        <w:rPr>
          <w:rFonts w:ascii="Arial" w:eastAsia="Arial" w:hAnsi="Arial" w:cs="Arial"/>
          <w:color w:val="000000"/>
          <w:sz w:val="24"/>
          <w:szCs w:val="24"/>
          <w:lang w:val="es-ES"/>
        </w:rPr>
        <w:t xml:space="preserve">con los requisitos generales, </w:t>
      </w:r>
      <w:r w:rsidR="00605064">
        <w:rPr>
          <w:rFonts w:ascii="Arial" w:eastAsia="Arial" w:hAnsi="Arial" w:cs="Arial"/>
          <w:color w:val="000000"/>
          <w:sz w:val="24"/>
          <w:szCs w:val="24"/>
          <w:lang w:val="es-ES"/>
        </w:rPr>
        <w:t>especialmente</w:t>
      </w:r>
      <w:r w:rsidRPr="00863748">
        <w:rPr>
          <w:rFonts w:ascii="Arial" w:eastAsia="Arial" w:hAnsi="Arial" w:cs="Arial"/>
          <w:color w:val="000000"/>
          <w:sz w:val="24"/>
          <w:szCs w:val="24"/>
          <w:lang w:val="es-ES"/>
        </w:rPr>
        <w:t xml:space="preserve">, el de subsidiariedad, cuyo incumplimiento </w:t>
      </w:r>
      <w:r w:rsidR="00A54E94">
        <w:rPr>
          <w:rFonts w:ascii="Arial" w:eastAsia="Arial" w:hAnsi="Arial" w:cs="Arial"/>
          <w:color w:val="000000"/>
          <w:sz w:val="24"/>
          <w:szCs w:val="24"/>
          <w:lang w:val="es-ES"/>
        </w:rPr>
        <w:t>alega</w:t>
      </w:r>
      <w:r w:rsidR="00605064">
        <w:rPr>
          <w:rFonts w:ascii="Arial" w:eastAsia="Arial" w:hAnsi="Arial" w:cs="Arial"/>
          <w:color w:val="000000"/>
          <w:sz w:val="24"/>
          <w:szCs w:val="24"/>
          <w:lang w:val="es-ES"/>
        </w:rPr>
        <w:t>ron</w:t>
      </w:r>
      <w:r w:rsidR="00A54E94">
        <w:rPr>
          <w:rFonts w:ascii="Arial" w:eastAsia="Arial" w:hAnsi="Arial" w:cs="Arial"/>
          <w:color w:val="000000"/>
          <w:sz w:val="24"/>
          <w:szCs w:val="24"/>
          <w:lang w:val="es-ES"/>
        </w:rPr>
        <w:t xml:space="preserve"> </w:t>
      </w:r>
      <w:r w:rsidRPr="00863748">
        <w:rPr>
          <w:rFonts w:ascii="Arial" w:eastAsia="Arial" w:hAnsi="Arial" w:cs="Arial"/>
          <w:color w:val="000000"/>
          <w:sz w:val="24"/>
          <w:szCs w:val="24"/>
          <w:lang w:val="es-ES"/>
        </w:rPr>
        <w:t>la</w:t>
      </w:r>
      <w:r w:rsidR="00A54E94">
        <w:rPr>
          <w:rFonts w:ascii="Arial" w:eastAsia="Arial" w:hAnsi="Arial" w:cs="Arial"/>
          <w:color w:val="000000"/>
          <w:sz w:val="24"/>
          <w:szCs w:val="24"/>
          <w:lang w:val="es-ES"/>
        </w:rPr>
        <w:t>s</w:t>
      </w:r>
      <w:r w:rsidRPr="00863748">
        <w:rPr>
          <w:rFonts w:ascii="Arial" w:eastAsia="Arial" w:hAnsi="Arial" w:cs="Arial"/>
          <w:color w:val="000000"/>
          <w:sz w:val="24"/>
          <w:szCs w:val="24"/>
          <w:lang w:val="es-ES"/>
        </w:rPr>
        <w:t xml:space="preserve"> accionada</w:t>
      </w:r>
      <w:r w:rsidR="00A54E94">
        <w:rPr>
          <w:rFonts w:ascii="Arial" w:eastAsia="Arial" w:hAnsi="Arial" w:cs="Arial"/>
          <w:color w:val="000000"/>
          <w:sz w:val="24"/>
          <w:szCs w:val="24"/>
          <w:lang w:val="es-ES"/>
        </w:rPr>
        <w:t>s</w:t>
      </w:r>
      <w:r w:rsidRPr="00863748">
        <w:rPr>
          <w:rFonts w:ascii="Arial" w:eastAsia="Arial" w:hAnsi="Arial" w:cs="Arial"/>
          <w:color w:val="000000"/>
          <w:sz w:val="24"/>
          <w:szCs w:val="24"/>
          <w:lang w:val="es-ES"/>
        </w:rPr>
        <w:t>.</w:t>
      </w:r>
    </w:p>
    <w:p w14:paraId="4999115A"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p>
    <w:p w14:paraId="103B7DC5" w14:textId="4271A6BA"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r w:rsidRPr="00863748">
        <w:rPr>
          <w:rFonts w:ascii="Arial" w:eastAsia="Arial" w:hAnsi="Arial" w:cs="Arial"/>
          <w:color w:val="000000"/>
          <w:sz w:val="24"/>
          <w:szCs w:val="24"/>
          <w:lang w:val="es-ES"/>
        </w:rPr>
        <w:t>S</w:t>
      </w:r>
      <w:r w:rsidR="00095993">
        <w:rPr>
          <w:rFonts w:ascii="Arial" w:eastAsia="Arial" w:hAnsi="Arial" w:cs="Arial"/>
          <w:color w:val="000000"/>
          <w:sz w:val="24"/>
          <w:szCs w:val="24"/>
          <w:lang w:val="es-ES"/>
        </w:rPr>
        <w:t>ó</w:t>
      </w:r>
      <w:r w:rsidRPr="00863748">
        <w:rPr>
          <w:rFonts w:ascii="Arial" w:eastAsia="Arial" w:hAnsi="Arial" w:cs="Arial"/>
          <w:color w:val="000000"/>
          <w:sz w:val="24"/>
          <w:szCs w:val="24"/>
          <w:lang w:val="es-ES"/>
        </w:rPr>
        <w:t xml:space="preserve">lo en el evento de superar tales requisitos, la Sala descenderá al análisis de fondo para </w:t>
      </w:r>
      <w:r w:rsidR="008C1C78">
        <w:rPr>
          <w:rFonts w:ascii="Arial" w:eastAsia="Arial" w:hAnsi="Arial" w:cs="Arial"/>
          <w:color w:val="000000"/>
          <w:sz w:val="24"/>
          <w:szCs w:val="24"/>
          <w:lang w:val="es-ES"/>
        </w:rPr>
        <w:t xml:space="preserve">resolver el problema jurídico </w:t>
      </w:r>
      <w:r w:rsidR="00095993">
        <w:rPr>
          <w:rFonts w:ascii="Arial" w:eastAsia="Arial" w:hAnsi="Arial" w:cs="Arial"/>
          <w:color w:val="000000"/>
          <w:sz w:val="24"/>
          <w:szCs w:val="24"/>
          <w:lang w:val="es-ES"/>
        </w:rPr>
        <w:t>previamente planteado.</w:t>
      </w:r>
    </w:p>
    <w:p w14:paraId="55549A66"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p>
    <w:p w14:paraId="29B41EDC"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r w:rsidRPr="00863748">
        <w:rPr>
          <w:rFonts w:ascii="Arial" w:eastAsia="Arial" w:hAnsi="Arial" w:cs="Arial"/>
          <w:b/>
          <w:color w:val="000000"/>
          <w:sz w:val="24"/>
          <w:szCs w:val="24"/>
        </w:rPr>
        <w:t xml:space="preserve">3. Análisis de la Sala </w:t>
      </w:r>
    </w:p>
    <w:p w14:paraId="7E10B5A9"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62160922"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r w:rsidRPr="00863748">
        <w:rPr>
          <w:rFonts w:ascii="Arial" w:eastAsia="Arial" w:hAnsi="Arial" w:cs="Arial"/>
          <w:b/>
          <w:color w:val="000000"/>
          <w:sz w:val="24"/>
          <w:szCs w:val="24"/>
        </w:rPr>
        <w:t>3.1. De la subsidiariedad</w:t>
      </w:r>
      <w:r w:rsidRPr="00863748">
        <w:rPr>
          <w:rFonts w:ascii="Arial" w:eastAsia="Arial" w:hAnsi="Arial" w:cs="Arial"/>
          <w:color w:val="000000"/>
          <w:sz w:val="24"/>
          <w:szCs w:val="24"/>
          <w:vertAlign w:val="superscript"/>
        </w:rPr>
        <w:footnoteReference w:id="5"/>
      </w:r>
      <w:r w:rsidRPr="00863748">
        <w:rPr>
          <w:rFonts w:ascii="Arial" w:eastAsia="Arial" w:hAnsi="Arial" w:cs="Arial"/>
          <w:b/>
          <w:color w:val="000000"/>
          <w:sz w:val="24"/>
          <w:szCs w:val="24"/>
        </w:rPr>
        <w:t xml:space="preserve"> </w:t>
      </w:r>
    </w:p>
    <w:p w14:paraId="02693732"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p>
    <w:p w14:paraId="1977247A"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863748">
        <w:rPr>
          <w:rFonts w:ascii="Arial" w:eastAsia="Arial" w:hAnsi="Arial" w:cs="Arial"/>
          <w:color w:val="000000"/>
          <w:sz w:val="24"/>
          <w:szCs w:val="24"/>
        </w:rPr>
        <w:t>La tutela procede cuando el interesado no dispone de otro medio de defensa salvo que se utilice como mecanismo transitorio para evitar la configuración de un perjuicio irremediable. En todo caso, la otra vía de protección debe ser idónea y eficaz para satisfacer el derecho fundamental vulnerado o amenazado, pues, de lo contrario, el juez de tutela deberá examinar si existe perjuicio irremediable y, de concurrir, concederá el amparo impetrado.</w:t>
      </w:r>
    </w:p>
    <w:p w14:paraId="0ABF0F5A"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p>
    <w:p w14:paraId="5EBCAE8F"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863748">
        <w:rPr>
          <w:rFonts w:ascii="Arial" w:eastAsia="Arial" w:hAnsi="Arial" w:cs="Arial"/>
          <w:color w:val="000000"/>
          <w:sz w:val="24"/>
          <w:szCs w:val="24"/>
          <w:lang w:val="x-none"/>
        </w:rPr>
        <w:t xml:space="preserve">La subsidiariedad consiste en impedir que la acción de tutela, que tiene un campo restrictivo de aplicación, se convierta en un mecanismo principal de protección de </w:t>
      </w:r>
      <w:r w:rsidRPr="00863748">
        <w:rPr>
          <w:rFonts w:ascii="Arial" w:eastAsia="Arial" w:hAnsi="Arial" w:cs="Arial"/>
          <w:color w:val="000000"/>
          <w:sz w:val="24"/>
          <w:szCs w:val="24"/>
          <w:lang w:val="x-none"/>
        </w:rPr>
        <w:lastRenderedPageBreak/>
        <w:t xml:space="preserve">los derechos fundamentales, pues eso sería tanto como desconocer que la Constitución y la ley </w:t>
      </w:r>
      <w:r w:rsidRPr="00863748">
        <w:rPr>
          <w:rFonts w:ascii="Arial" w:eastAsia="Arial" w:hAnsi="Arial" w:cs="Arial"/>
          <w:color w:val="000000"/>
          <w:sz w:val="24"/>
          <w:szCs w:val="24"/>
        </w:rPr>
        <w:t xml:space="preserve">determinan </w:t>
      </w:r>
      <w:r w:rsidRPr="00863748">
        <w:rPr>
          <w:rFonts w:ascii="Arial" w:eastAsia="Arial" w:hAnsi="Arial" w:cs="Arial"/>
          <w:color w:val="000000"/>
          <w:sz w:val="24"/>
          <w:szCs w:val="24"/>
          <w:lang w:val="x-none"/>
        </w:rPr>
        <w:t>una serie de mecanismos judiciales igualmente eficaces e idóneos para garantizar el ejercicio pleno de los derechos.</w:t>
      </w:r>
    </w:p>
    <w:p w14:paraId="07818D01"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100B05CE"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Cs/>
          <w:color w:val="000000"/>
          <w:sz w:val="24"/>
          <w:szCs w:val="24"/>
        </w:rPr>
      </w:pPr>
      <w:r w:rsidRPr="00863748">
        <w:rPr>
          <w:rFonts w:ascii="Arial" w:eastAsia="Arial" w:hAnsi="Arial" w:cs="Arial"/>
          <w:color w:val="000000"/>
          <w:sz w:val="24"/>
          <w:szCs w:val="24"/>
          <w:lang w:val="x-none"/>
        </w:rPr>
        <w:t>No en vano los artículos 86</w:t>
      </w:r>
      <w:r w:rsidRPr="00863748">
        <w:rPr>
          <w:rFonts w:ascii="Arial" w:eastAsia="Arial" w:hAnsi="Arial" w:cs="Arial"/>
          <w:color w:val="000000"/>
          <w:sz w:val="24"/>
          <w:szCs w:val="24"/>
          <w:vertAlign w:val="superscript"/>
          <w:lang w:val="x-none"/>
        </w:rPr>
        <w:footnoteReference w:id="6"/>
      </w:r>
      <w:r w:rsidRPr="00863748">
        <w:rPr>
          <w:rFonts w:ascii="Arial" w:eastAsia="Arial" w:hAnsi="Arial" w:cs="Arial"/>
          <w:color w:val="000000"/>
          <w:sz w:val="24"/>
          <w:szCs w:val="24"/>
          <w:lang w:val="x-none"/>
        </w:rPr>
        <w:t xml:space="preserve"> de la Constitución Política y </w:t>
      </w:r>
      <w:r w:rsidRPr="00863748">
        <w:rPr>
          <w:rFonts w:ascii="Arial" w:eastAsia="Arial" w:hAnsi="Arial" w:cs="Arial"/>
          <w:bCs/>
          <w:color w:val="000000"/>
          <w:sz w:val="24"/>
          <w:szCs w:val="24"/>
        </w:rPr>
        <w:t>el 6, numeral 1, del Decreto 2591 de 1991</w:t>
      </w:r>
      <w:r w:rsidRPr="00863748">
        <w:rPr>
          <w:rFonts w:ascii="Arial" w:eastAsia="Arial" w:hAnsi="Arial" w:cs="Arial"/>
          <w:bCs/>
          <w:color w:val="000000"/>
          <w:sz w:val="24"/>
          <w:szCs w:val="24"/>
          <w:vertAlign w:val="superscript"/>
        </w:rPr>
        <w:footnoteReference w:id="7"/>
      </w:r>
      <w:r w:rsidRPr="00863748">
        <w:rPr>
          <w:rFonts w:ascii="Arial" w:eastAsia="Arial" w:hAnsi="Arial" w:cs="Arial"/>
          <w:bCs/>
          <w:color w:val="000000"/>
          <w:sz w:val="24"/>
          <w:szCs w:val="24"/>
        </w:rPr>
        <w:t xml:space="preserve"> prevén como causal de improcedencia de la acción de tutela la existencia de otros medios de defensa para la protección de los derechos invocados. De manera que el amparo solo puede utilizarse cuando se han agotado los mecanismos ordinarios de protección que el ordenamiento jurídico ha dispuesto para la protección idónea y eficaz de los derechos fundamentales. En ese sentido, la Corte Constitucional manifestó</w:t>
      </w:r>
      <w:r w:rsidRPr="00863748">
        <w:rPr>
          <w:rFonts w:ascii="Arial" w:eastAsia="Arial" w:hAnsi="Arial" w:cs="Arial"/>
          <w:bCs/>
          <w:color w:val="000000"/>
          <w:sz w:val="24"/>
          <w:szCs w:val="24"/>
          <w:vertAlign w:val="superscript"/>
        </w:rPr>
        <w:footnoteReference w:id="8"/>
      </w:r>
      <w:r w:rsidRPr="00863748">
        <w:rPr>
          <w:rFonts w:ascii="Arial" w:eastAsia="Arial" w:hAnsi="Arial" w:cs="Arial"/>
          <w:bCs/>
          <w:color w:val="000000"/>
          <w:sz w:val="24"/>
          <w:szCs w:val="24"/>
        </w:rPr>
        <w:t>:</w:t>
      </w:r>
    </w:p>
    <w:p w14:paraId="11EA6A48"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Cs/>
          <w:i/>
          <w:color w:val="000000"/>
          <w:sz w:val="24"/>
          <w:szCs w:val="24"/>
        </w:rPr>
      </w:pPr>
    </w:p>
    <w:p w14:paraId="68FC19B4"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Cs/>
          <w:iCs/>
          <w:color w:val="000000"/>
          <w:sz w:val="24"/>
          <w:szCs w:val="24"/>
          <w:lang w:val="x-none"/>
        </w:rPr>
      </w:pPr>
      <w:r w:rsidRPr="00863748">
        <w:rPr>
          <w:rFonts w:ascii="Arial" w:eastAsia="Arial" w:hAnsi="Arial" w:cs="Arial"/>
          <w:bCs/>
          <w:i/>
          <w:color w:val="000000"/>
          <w:sz w:val="24"/>
          <w:szCs w:val="24"/>
        </w:rPr>
        <w:t xml:space="preserve">La acción de tutela ha sido concebida únicamente para dar solución eficiente a situaciones de hecho creadas por actos u omisiones que implican la transgresión o amenaza de un derecho fundamental, respecto de las cuales el sistema jurídico no tiene previsto otro mecanismo susceptible de ser invocado ante los jueces a objeto de lograr la protección del derecho. </w:t>
      </w:r>
      <w:r w:rsidRPr="00863748">
        <w:rPr>
          <w:rFonts w:ascii="Arial" w:eastAsia="Arial" w:hAnsi="Arial" w:cs="Arial"/>
          <w:bCs/>
          <w:i/>
          <w:iCs/>
          <w:color w:val="000000"/>
          <w:sz w:val="24"/>
          <w:szCs w:val="24"/>
          <w:lang w:val="x-none"/>
        </w:rPr>
        <w:t>La tutela no puede converger con vías judiciales diversas por cuanto no es un mecanismo que sea factible de elegir según la discrecionalidad del interesado, para esquivar el que de modo específico ha regulado la ley; no se da la concurrencia entre éste y la acción de tutela porque siempre prevalece —con la excepción dicha— la acción ordinaria. La acción de tutela no es, por tanto, un medio alternativo, ni menos adicional o complementario para alcanzar el fin propuesto. Tampoco puede afirmarse que sea el último recurso al alcance del actor, ya que su naturaleza, según la Constitución, es la de único medio de protección, precisamente incorporado a la Carta con el fin de llenar los vacíos que pudiera ofrecer el sistema jurídico para otorgar a las personas una plena protección de sus derechos esenciales</w:t>
      </w:r>
      <w:r w:rsidRPr="00863748">
        <w:rPr>
          <w:rFonts w:ascii="Arial" w:eastAsia="Arial" w:hAnsi="Arial" w:cs="Arial"/>
          <w:bCs/>
          <w:iCs/>
          <w:color w:val="000000"/>
          <w:sz w:val="24"/>
          <w:szCs w:val="24"/>
          <w:lang w:val="x-none"/>
        </w:rPr>
        <w:t>.</w:t>
      </w:r>
    </w:p>
    <w:p w14:paraId="1B00CF06"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863748">
        <w:rPr>
          <w:rFonts w:ascii="Arial" w:eastAsia="Arial" w:hAnsi="Arial" w:cs="Arial"/>
          <w:color w:val="000000"/>
          <w:sz w:val="24"/>
          <w:szCs w:val="24"/>
        </w:rPr>
        <w:lastRenderedPageBreak/>
        <w:t>Entonces, para que el juez estudie una solicitud de tutela, el interesado debe, por lo menos, probar que agotó los recursos que tenía a su disposición, pues, de lo contrario, la tutela deviene improcedente.</w:t>
      </w:r>
    </w:p>
    <w:p w14:paraId="0912D055"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31CEF45E"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863748">
        <w:rPr>
          <w:rFonts w:ascii="Arial" w:eastAsia="Arial" w:hAnsi="Arial" w:cs="Arial"/>
          <w:iCs/>
          <w:color w:val="000000"/>
          <w:sz w:val="24"/>
          <w:szCs w:val="24"/>
        </w:rPr>
        <w:t xml:space="preserve">Ahora bien, en punto de la noción de perjuicio irremediable, </w:t>
      </w:r>
      <w:r w:rsidRPr="00863748">
        <w:rPr>
          <w:rFonts w:ascii="Arial" w:eastAsia="Arial" w:hAnsi="Arial" w:cs="Arial"/>
          <w:color w:val="000000"/>
          <w:sz w:val="24"/>
          <w:szCs w:val="24"/>
        </w:rPr>
        <w:t>es claro que este se puede definir como un riesgo cierto y real de daños provenientes de la amenaza o violación de derechos fundamentales, riesgo que de llegar a producirse no tendría ninguna forma de reparación auténtica, esto es, diferente a la mera indemnización del perjuicio. Por ende, es necesaria la intervención urgente e inmediata del juez de tutela, pero siempre que ese menoscabo se note sin justificación, es decir, que provenga de acciones manifiestamente contrarias a la ley, al punto de ser atentados a los derechos fundamentales.</w:t>
      </w:r>
    </w:p>
    <w:p w14:paraId="6B81896C"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6381D4D1"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863748">
        <w:rPr>
          <w:rFonts w:ascii="Arial" w:eastAsia="Arial" w:hAnsi="Arial" w:cs="Arial"/>
          <w:color w:val="000000"/>
          <w:sz w:val="24"/>
          <w:szCs w:val="24"/>
        </w:rPr>
        <w:t>La Corte Constitucional ha trazado una serie de criterios para identificar el perjuicio irremediable, así</w:t>
      </w:r>
      <w:r w:rsidRPr="00863748">
        <w:rPr>
          <w:rFonts w:ascii="Arial" w:eastAsia="Arial" w:hAnsi="Arial" w:cs="Arial"/>
          <w:color w:val="000000"/>
          <w:sz w:val="24"/>
          <w:szCs w:val="24"/>
          <w:vertAlign w:val="superscript"/>
        </w:rPr>
        <w:footnoteReference w:id="9"/>
      </w:r>
      <w:r w:rsidRPr="00863748">
        <w:rPr>
          <w:rFonts w:ascii="Arial" w:eastAsia="Arial" w:hAnsi="Arial" w:cs="Arial"/>
          <w:color w:val="000000"/>
          <w:sz w:val="24"/>
          <w:szCs w:val="24"/>
        </w:rPr>
        <w:t>: «</w:t>
      </w:r>
      <w:r w:rsidRPr="00863748">
        <w:rPr>
          <w:rFonts w:ascii="Arial" w:eastAsia="Arial" w:hAnsi="Arial" w:cs="Arial"/>
          <w:i/>
          <w:iCs/>
          <w:color w:val="000000"/>
          <w:sz w:val="24"/>
          <w:szCs w:val="24"/>
        </w:rPr>
        <w:t>es aquel (i) que se produce de manera cierta y evidente sobre un derecho fundamental; (ii) que el daño es inminente; (iii) que de ocurrir no existiría forma de reparar el daño producido; (iv) que resulta urgente la medida de protección para que el sujeto supere la condición de amenaza en la que se encuentra; y (v) que la gravedad de los hechos es de tal magnitud que hace evidente la impostergabilidad de la tutela como mecanismo necesario para la protección inmediata de los derechos constitucionales fundamentales</w:t>
      </w:r>
      <w:r w:rsidRPr="00863748">
        <w:rPr>
          <w:rFonts w:ascii="Arial" w:eastAsia="Arial" w:hAnsi="Arial" w:cs="Arial"/>
          <w:color w:val="000000"/>
          <w:sz w:val="24"/>
          <w:szCs w:val="24"/>
        </w:rPr>
        <w:t xml:space="preserve">». </w:t>
      </w:r>
    </w:p>
    <w:p w14:paraId="06CE3503"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lang w:val="es-ES"/>
        </w:rPr>
      </w:pPr>
    </w:p>
    <w:p w14:paraId="2FD47AD3"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lang w:val="es-ES"/>
        </w:rPr>
      </w:pPr>
      <w:r w:rsidRPr="00863748">
        <w:rPr>
          <w:rFonts w:ascii="Arial" w:eastAsia="Arial" w:hAnsi="Arial" w:cs="Arial"/>
          <w:b/>
          <w:color w:val="000000"/>
          <w:sz w:val="24"/>
          <w:szCs w:val="24"/>
          <w:lang w:val="es-ES"/>
        </w:rPr>
        <w:t>4. Caso concreto y solución del problema jurídico</w:t>
      </w:r>
    </w:p>
    <w:p w14:paraId="0578B61D" w14:textId="77777777" w:rsidR="00863748" w:rsidRPr="00863748" w:rsidRDefault="00863748"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p>
    <w:p w14:paraId="2E5C0D8B" w14:textId="4D4CDB88" w:rsidR="00863748" w:rsidRPr="00863748" w:rsidRDefault="006970D0" w:rsidP="00EF1795">
      <w:pPr>
        <w:pBdr>
          <w:top w:val="nil"/>
          <w:left w:val="nil"/>
          <w:bottom w:val="nil"/>
          <w:right w:val="nil"/>
          <w:between w:val="nil"/>
        </w:pBdr>
        <w:spacing w:after="0" w:line="360" w:lineRule="auto"/>
        <w:ind w:hanging="2"/>
        <w:jc w:val="both"/>
        <w:rPr>
          <w:rFonts w:ascii="Arial" w:eastAsia="Arial" w:hAnsi="Arial" w:cs="Arial"/>
          <w:color w:val="000000"/>
          <w:sz w:val="24"/>
          <w:szCs w:val="24"/>
        </w:rPr>
      </w:pPr>
      <w:r>
        <w:rPr>
          <w:rFonts w:ascii="Arial" w:eastAsia="Arial" w:hAnsi="Arial" w:cs="Arial"/>
          <w:color w:val="000000"/>
          <w:sz w:val="24"/>
          <w:szCs w:val="24"/>
        </w:rPr>
        <w:t>De entrada</w:t>
      </w:r>
      <w:r w:rsidR="004C3841">
        <w:rPr>
          <w:rFonts w:ascii="Arial" w:eastAsia="Arial" w:hAnsi="Arial" w:cs="Arial"/>
          <w:color w:val="000000"/>
          <w:sz w:val="24"/>
          <w:szCs w:val="24"/>
        </w:rPr>
        <w:t xml:space="preserve">, </w:t>
      </w:r>
      <w:r w:rsidR="00863748" w:rsidRPr="00863748">
        <w:rPr>
          <w:rFonts w:ascii="Arial" w:eastAsia="Arial" w:hAnsi="Arial" w:cs="Arial"/>
          <w:color w:val="000000"/>
          <w:sz w:val="24"/>
          <w:szCs w:val="24"/>
        </w:rPr>
        <w:t xml:space="preserve">la Sala </w:t>
      </w:r>
      <w:r>
        <w:rPr>
          <w:rFonts w:ascii="Arial" w:eastAsia="Arial" w:hAnsi="Arial" w:cs="Arial"/>
          <w:bCs/>
          <w:color w:val="000000"/>
          <w:sz w:val="24"/>
          <w:szCs w:val="24"/>
        </w:rPr>
        <w:t xml:space="preserve">advierte </w:t>
      </w:r>
      <w:r w:rsidR="00863748" w:rsidRPr="00863748">
        <w:rPr>
          <w:rFonts w:ascii="Arial" w:eastAsia="Arial" w:hAnsi="Arial" w:cs="Arial"/>
          <w:bCs/>
          <w:color w:val="000000"/>
          <w:sz w:val="24"/>
          <w:szCs w:val="24"/>
        </w:rPr>
        <w:t xml:space="preserve">que </w:t>
      </w:r>
      <w:r>
        <w:rPr>
          <w:rFonts w:ascii="Arial" w:eastAsia="Arial" w:hAnsi="Arial" w:cs="Arial"/>
          <w:bCs/>
          <w:color w:val="000000"/>
          <w:sz w:val="24"/>
          <w:szCs w:val="24"/>
        </w:rPr>
        <w:t>la presente solicitud de amparo no cumple</w:t>
      </w:r>
      <w:r w:rsidR="00F81A4D">
        <w:rPr>
          <w:rFonts w:ascii="Arial" w:eastAsia="Arial" w:hAnsi="Arial" w:cs="Arial"/>
          <w:bCs/>
          <w:color w:val="000000"/>
          <w:sz w:val="24"/>
          <w:szCs w:val="24"/>
        </w:rPr>
        <w:t xml:space="preserve"> </w:t>
      </w:r>
      <w:r w:rsidR="00863748" w:rsidRPr="00863748">
        <w:rPr>
          <w:rFonts w:ascii="Arial" w:eastAsia="Arial" w:hAnsi="Arial" w:cs="Arial"/>
          <w:bCs/>
          <w:color w:val="000000"/>
          <w:sz w:val="24"/>
          <w:szCs w:val="24"/>
        </w:rPr>
        <w:t>el requisito de subsidiariedad</w:t>
      </w:r>
      <w:r>
        <w:rPr>
          <w:rFonts w:ascii="Arial" w:eastAsia="Arial" w:hAnsi="Arial" w:cs="Arial"/>
          <w:bCs/>
          <w:color w:val="000000"/>
          <w:sz w:val="24"/>
          <w:szCs w:val="24"/>
        </w:rPr>
        <w:t>,</w:t>
      </w:r>
      <w:r w:rsidR="00C82C6C">
        <w:rPr>
          <w:rFonts w:ascii="Arial" w:eastAsia="Arial" w:hAnsi="Arial" w:cs="Arial"/>
          <w:bCs/>
          <w:color w:val="000000"/>
          <w:sz w:val="24"/>
          <w:szCs w:val="24"/>
        </w:rPr>
        <w:t xml:space="preserve"> pues, como </w:t>
      </w:r>
      <w:r w:rsidR="00863748" w:rsidRPr="00863748">
        <w:rPr>
          <w:rFonts w:ascii="Arial" w:eastAsia="Arial" w:hAnsi="Arial" w:cs="Arial"/>
          <w:bCs/>
          <w:color w:val="000000"/>
          <w:sz w:val="24"/>
          <w:szCs w:val="24"/>
        </w:rPr>
        <w:t xml:space="preserve">se sabe, esta exigencia se incumple cuando se evidencia que el interesado tiene a su disposición otros mecanismos que el ordenamiento jurídico ha previsto para proteger eficazmente los derechos fundamentales. </w:t>
      </w:r>
    </w:p>
    <w:p w14:paraId="7599AAD8" w14:textId="233C0F97" w:rsidR="00CA61B2" w:rsidRDefault="00CA61B2" w:rsidP="00EF1795">
      <w:pPr>
        <w:pStyle w:val="Textoindependiente"/>
        <w:spacing w:after="0" w:line="360" w:lineRule="auto"/>
        <w:rPr>
          <w:rFonts w:ascii="Arial" w:hAnsi="Arial" w:cs="Arial"/>
          <w:sz w:val="24"/>
          <w:szCs w:val="24"/>
          <w:lang w:val="es-CO"/>
        </w:rPr>
      </w:pPr>
    </w:p>
    <w:p w14:paraId="6BE8363B" w14:textId="0A9AEE03" w:rsidR="00CA61B2" w:rsidRPr="00CA61B2" w:rsidRDefault="00F81A4D" w:rsidP="00EF1795">
      <w:pPr>
        <w:pStyle w:val="Textoindependiente"/>
        <w:spacing w:after="0" w:line="360" w:lineRule="auto"/>
        <w:rPr>
          <w:rFonts w:ascii="Arial" w:hAnsi="Arial" w:cs="Arial"/>
          <w:sz w:val="24"/>
          <w:szCs w:val="24"/>
        </w:rPr>
      </w:pPr>
      <w:r>
        <w:rPr>
          <w:rFonts w:ascii="Arial" w:hAnsi="Arial" w:cs="Arial"/>
          <w:sz w:val="24"/>
          <w:szCs w:val="24"/>
        </w:rPr>
        <w:t xml:space="preserve">La </w:t>
      </w:r>
      <w:r w:rsidR="00766955">
        <w:rPr>
          <w:rFonts w:ascii="Arial" w:hAnsi="Arial" w:cs="Arial"/>
          <w:sz w:val="24"/>
          <w:szCs w:val="24"/>
        </w:rPr>
        <w:t>tesis de la Sala</w:t>
      </w:r>
      <w:r>
        <w:rPr>
          <w:rFonts w:ascii="Arial" w:hAnsi="Arial" w:cs="Arial"/>
          <w:sz w:val="24"/>
          <w:szCs w:val="24"/>
        </w:rPr>
        <w:t xml:space="preserve"> </w:t>
      </w:r>
      <w:r w:rsidR="006970D0">
        <w:rPr>
          <w:rFonts w:ascii="Arial" w:hAnsi="Arial" w:cs="Arial"/>
          <w:sz w:val="24"/>
          <w:szCs w:val="24"/>
        </w:rPr>
        <w:t>encuentra sustento en</w:t>
      </w:r>
      <w:r>
        <w:rPr>
          <w:rFonts w:ascii="Arial" w:hAnsi="Arial" w:cs="Arial"/>
          <w:sz w:val="24"/>
          <w:szCs w:val="24"/>
        </w:rPr>
        <w:t xml:space="preserve"> que </w:t>
      </w:r>
      <w:r w:rsidR="00766955">
        <w:rPr>
          <w:rFonts w:ascii="Arial" w:hAnsi="Arial" w:cs="Arial"/>
          <w:sz w:val="24"/>
          <w:szCs w:val="24"/>
        </w:rPr>
        <w:t xml:space="preserve">el señor Carlos Alberto Valdemar </w:t>
      </w:r>
      <w:r w:rsidR="006970D0">
        <w:rPr>
          <w:rFonts w:ascii="Arial" w:hAnsi="Arial" w:cs="Arial"/>
          <w:sz w:val="24"/>
          <w:szCs w:val="24"/>
        </w:rPr>
        <w:t xml:space="preserve">Ruiz </w:t>
      </w:r>
      <w:r w:rsidR="004F77D3">
        <w:rPr>
          <w:rFonts w:ascii="Arial" w:hAnsi="Arial" w:cs="Arial"/>
          <w:sz w:val="24"/>
          <w:szCs w:val="24"/>
        </w:rPr>
        <w:t xml:space="preserve">tiene a su disposición </w:t>
      </w:r>
      <w:r w:rsidR="00CA61B2" w:rsidRPr="00CA61B2">
        <w:rPr>
          <w:rFonts w:ascii="Arial" w:hAnsi="Arial" w:cs="Arial"/>
          <w:sz w:val="24"/>
          <w:szCs w:val="24"/>
        </w:rPr>
        <w:t xml:space="preserve">otro mecanismo judicial para reclamar la protección de los derechos fundamentales invocados, </w:t>
      </w:r>
      <w:r w:rsidR="006970D0">
        <w:rPr>
          <w:rFonts w:ascii="Arial" w:hAnsi="Arial" w:cs="Arial"/>
          <w:sz w:val="24"/>
          <w:szCs w:val="24"/>
        </w:rPr>
        <w:t>dado</w:t>
      </w:r>
      <w:r w:rsidR="00CA61B2" w:rsidRPr="00CA61B2">
        <w:rPr>
          <w:rFonts w:ascii="Arial" w:hAnsi="Arial" w:cs="Arial"/>
          <w:sz w:val="24"/>
          <w:szCs w:val="24"/>
        </w:rPr>
        <w:t xml:space="preserve"> que las resoluciones </w:t>
      </w:r>
      <w:r w:rsidR="00534988">
        <w:rPr>
          <w:rFonts w:ascii="Arial" w:hAnsi="Arial" w:cs="Arial"/>
          <w:sz w:val="24"/>
          <w:szCs w:val="24"/>
        </w:rPr>
        <w:t xml:space="preserve">a las que les atribuye la violación de sus derechos </w:t>
      </w:r>
      <w:r w:rsidR="00CA61B2" w:rsidRPr="00CA61B2">
        <w:rPr>
          <w:rFonts w:ascii="Arial" w:hAnsi="Arial" w:cs="Arial"/>
          <w:sz w:val="24"/>
          <w:szCs w:val="24"/>
        </w:rPr>
        <w:t xml:space="preserve">son verdaderos actos administrativos de </w:t>
      </w:r>
      <w:r w:rsidR="00CA61B2" w:rsidRPr="00CA61B2">
        <w:rPr>
          <w:rFonts w:ascii="Arial" w:hAnsi="Arial" w:cs="Arial"/>
          <w:sz w:val="24"/>
          <w:szCs w:val="24"/>
        </w:rPr>
        <w:lastRenderedPageBreak/>
        <w:t>carácter particular y definitivo</w:t>
      </w:r>
      <w:r w:rsidR="006970D0">
        <w:rPr>
          <w:rFonts w:ascii="Arial" w:hAnsi="Arial" w:cs="Arial"/>
          <w:sz w:val="24"/>
          <w:szCs w:val="24"/>
        </w:rPr>
        <w:t xml:space="preserve">, </w:t>
      </w:r>
      <w:r w:rsidR="00CA61B2" w:rsidRPr="00CA61B2">
        <w:rPr>
          <w:rFonts w:ascii="Arial" w:hAnsi="Arial" w:cs="Arial"/>
          <w:sz w:val="24"/>
          <w:szCs w:val="24"/>
        </w:rPr>
        <w:t xml:space="preserve">cuya legalidad puede cuestionarse a través del medio de control de nulidad y restablecimiento del derecho, previsto en el artículo 138 </w:t>
      </w:r>
      <w:r w:rsidR="006970D0">
        <w:rPr>
          <w:rFonts w:ascii="Arial" w:hAnsi="Arial" w:cs="Arial"/>
          <w:sz w:val="24"/>
          <w:szCs w:val="24"/>
        </w:rPr>
        <w:t>de la Ley</w:t>
      </w:r>
      <w:r w:rsidR="00CA61B2" w:rsidRPr="00CA61B2">
        <w:rPr>
          <w:rFonts w:ascii="Arial" w:hAnsi="Arial" w:cs="Arial"/>
          <w:sz w:val="24"/>
          <w:szCs w:val="24"/>
        </w:rPr>
        <w:t xml:space="preserve"> 1437 de 2011.</w:t>
      </w:r>
    </w:p>
    <w:p w14:paraId="467564C7" w14:textId="77777777" w:rsidR="00CA61B2" w:rsidRPr="00CA61B2" w:rsidRDefault="00CA61B2" w:rsidP="00EF1795">
      <w:pPr>
        <w:pStyle w:val="Textoindependiente"/>
        <w:spacing w:after="0" w:line="360" w:lineRule="auto"/>
        <w:rPr>
          <w:rFonts w:ascii="Arial" w:hAnsi="Arial" w:cs="Arial"/>
          <w:sz w:val="24"/>
          <w:szCs w:val="24"/>
        </w:rPr>
      </w:pPr>
    </w:p>
    <w:p w14:paraId="20A7FD23" w14:textId="5A885D23" w:rsidR="00CA61B2" w:rsidRPr="00CA61B2" w:rsidRDefault="00534988" w:rsidP="00EF1795">
      <w:pPr>
        <w:pStyle w:val="Textoindependiente"/>
        <w:spacing w:after="0" w:line="360" w:lineRule="auto"/>
        <w:rPr>
          <w:rFonts w:ascii="Arial" w:hAnsi="Arial" w:cs="Arial"/>
          <w:sz w:val="24"/>
          <w:szCs w:val="24"/>
        </w:rPr>
      </w:pPr>
      <w:r>
        <w:rPr>
          <w:rFonts w:ascii="Arial" w:hAnsi="Arial" w:cs="Arial"/>
          <w:sz w:val="24"/>
          <w:szCs w:val="24"/>
        </w:rPr>
        <w:t>Así las cosas</w:t>
      </w:r>
      <w:r w:rsidR="004F77D3">
        <w:rPr>
          <w:rFonts w:ascii="Arial" w:hAnsi="Arial" w:cs="Arial"/>
          <w:sz w:val="24"/>
          <w:szCs w:val="24"/>
        </w:rPr>
        <w:t>,</w:t>
      </w:r>
      <w:r>
        <w:rPr>
          <w:rFonts w:ascii="Arial" w:hAnsi="Arial" w:cs="Arial"/>
          <w:sz w:val="24"/>
          <w:szCs w:val="24"/>
        </w:rPr>
        <w:t xml:space="preserve"> como </w:t>
      </w:r>
      <w:r w:rsidR="00CA61B2" w:rsidRPr="00CA61B2">
        <w:rPr>
          <w:rFonts w:ascii="Arial" w:hAnsi="Arial" w:cs="Arial"/>
          <w:sz w:val="24"/>
          <w:szCs w:val="24"/>
        </w:rPr>
        <w:t xml:space="preserve">no </w:t>
      </w:r>
      <w:r w:rsidR="00FD1287">
        <w:rPr>
          <w:rFonts w:ascii="Arial" w:hAnsi="Arial" w:cs="Arial"/>
          <w:sz w:val="24"/>
          <w:szCs w:val="24"/>
        </w:rPr>
        <w:t xml:space="preserve">estamos </w:t>
      </w:r>
      <w:r w:rsidR="00CA61B2" w:rsidRPr="00CA61B2">
        <w:rPr>
          <w:rFonts w:ascii="Arial" w:hAnsi="Arial" w:cs="Arial"/>
          <w:sz w:val="24"/>
          <w:szCs w:val="24"/>
        </w:rPr>
        <w:t xml:space="preserve">frente a actos de trámite proferidos en el marco de un proceso de selección, </w:t>
      </w:r>
      <w:r w:rsidR="002B17C1">
        <w:rPr>
          <w:rFonts w:ascii="Arial" w:hAnsi="Arial" w:cs="Arial"/>
          <w:sz w:val="24"/>
          <w:szCs w:val="24"/>
        </w:rPr>
        <w:t xml:space="preserve">en relación con </w:t>
      </w:r>
      <w:r w:rsidR="00CA61B2" w:rsidRPr="00CA61B2">
        <w:rPr>
          <w:rFonts w:ascii="Arial" w:hAnsi="Arial" w:cs="Arial"/>
          <w:sz w:val="24"/>
          <w:szCs w:val="24"/>
        </w:rPr>
        <w:t>los cuales la Corte Constitucional excepcionalmente ha avalado la procedencia de la acción de tutela</w:t>
      </w:r>
      <w:r w:rsidR="00CA61B2" w:rsidRPr="00CA61B2">
        <w:rPr>
          <w:rFonts w:ascii="Arial" w:hAnsi="Arial" w:cs="Arial"/>
          <w:sz w:val="24"/>
          <w:szCs w:val="24"/>
          <w:vertAlign w:val="superscript"/>
        </w:rPr>
        <w:footnoteReference w:id="10"/>
      </w:r>
      <w:r w:rsidR="00CA61B2" w:rsidRPr="00CA61B2">
        <w:rPr>
          <w:rFonts w:ascii="Arial" w:hAnsi="Arial" w:cs="Arial"/>
          <w:sz w:val="24"/>
          <w:szCs w:val="24"/>
        </w:rPr>
        <w:t xml:space="preserve">, sino que se trata de manifestaciones de la voluntad de </w:t>
      </w:r>
      <w:r w:rsidR="002B17C1">
        <w:rPr>
          <w:rFonts w:ascii="Arial" w:hAnsi="Arial" w:cs="Arial"/>
          <w:sz w:val="24"/>
          <w:szCs w:val="24"/>
        </w:rPr>
        <w:t>autoridad</w:t>
      </w:r>
      <w:r w:rsidR="006970D0">
        <w:rPr>
          <w:rFonts w:ascii="Arial" w:hAnsi="Arial" w:cs="Arial"/>
          <w:sz w:val="24"/>
          <w:szCs w:val="24"/>
        </w:rPr>
        <w:t>es</w:t>
      </w:r>
      <w:r w:rsidR="002B17C1">
        <w:rPr>
          <w:rFonts w:ascii="Arial" w:hAnsi="Arial" w:cs="Arial"/>
          <w:sz w:val="24"/>
          <w:szCs w:val="24"/>
        </w:rPr>
        <w:t xml:space="preserve"> </w:t>
      </w:r>
      <w:r w:rsidR="00CA61B2" w:rsidRPr="00CA61B2">
        <w:rPr>
          <w:rFonts w:ascii="Arial" w:hAnsi="Arial" w:cs="Arial"/>
          <w:sz w:val="24"/>
          <w:szCs w:val="24"/>
        </w:rPr>
        <w:t>que</w:t>
      </w:r>
      <w:r w:rsidR="006970D0">
        <w:rPr>
          <w:rFonts w:ascii="Arial" w:hAnsi="Arial" w:cs="Arial"/>
          <w:sz w:val="24"/>
          <w:szCs w:val="24"/>
        </w:rPr>
        <w:t xml:space="preserve">, en </w:t>
      </w:r>
      <w:r w:rsidR="00CA61B2" w:rsidRPr="00CA61B2">
        <w:rPr>
          <w:rFonts w:ascii="Arial" w:hAnsi="Arial" w:cs="Arial"/>
          <w:sz w:val="24"/>
          <w:szCs w:val="24"/>
        </w:rPr>
        <w:t>el caso concreto</w:t>
      </w:r>
      <w:r w:rsidR="006970D0">
        <w:rPr>
          <w:rFonts w:ascii="Arial" w:hAnsi="Arial" w:cs="Arial"/>
          <w:sz w:val="24"/>
          <w:szCs w:val="24"/>
        </w:rPr>
        <w:t>,</w:t>
      </w:r>
      <w:r w:rsidR="00CA61B2" w:rsidRPr="00CA61B2">
        <w:rPr>
          <w:rFonts w:ascii="Arial" w:hAnsi="Arial" w:cs="Arial"/>
          <w:sz w:val="24"/>
          <w:szCs w:val="24"/>
        </w:rPr>
        <w:t xml:space="preserve"> definieron la situación jurídica del actor, pues dispusieron su exclusión del concurso de méritos</w:t>
      </w:r>
      <w:r w:rsidR="00B24682">
        <w:rPr>
          <w:rFonts w:ascii="Arial" w:hAnsi="Arial" w:cs="Arial"/>
          <w:sz w:val="24"/>
          <w:szCs w:val="24"/>
        </w:rPr>
        <w:t xml:space="preserve">, </w:t>
      </w:r>
      <w:r w:rsidR="002B17C1">
        <w:rPr>
          <w:rFonts w:ascii="Arial" w:hAnsi="Arial" w:cs="Arial"/>
          <w:sz w:val="24"/>
          <w:szCs w:val="24"/>
        </w:rPr>
        <w:t xml:space="preserve">necesariamente </w:t>
      </w:r>
      <w:r w:rsidR="00B24682">
        <w:rPr>
          <w:rFonts w:ascii="Arial" w:hAnsi="Arial" w:cs="Arial"/>
          <w:sz w:val="24"/>
          <w:szCs w:val="24"/>
        </w:rPr>
        <w:t xml:space="preserve">se debe acudir al </w:t>
      </w:r>
      <w:r w:rsidR="006970D0">
        <w:rPr>
          <w:rFonts w:ascii="Arial" w:hAnsi="Arial" w:cs="Arial"/>
          <w:sz w:val="24"/>
          <w:szCs w:val="24"/>
        </w:rPr>
        <w:t>medio de control de nulidad y restablecimiento del derecho</w:t>
      </w:r>
      <w:r w:rsidR="003D1A57">
        <w:rPr>
          <w:rFonts w:ascii="Arial" w:hAnsi="Arial" w:cs="Arial"/>
          <w:sz w:val="24"/>
          <w:szCs w:val="24"/>
        </w:rPr>
        <w:t xml:space="preserve"> para cuestionar su legalidad</w:t>
      </w:r>
      <w:r w:rsidR="000F2E90">
        <w:rPr>
          <w:rFonts w:ascii="Arial" w:hAnsi="Arial" w:cs="Arial"/>
          <w:sz w:val="24"/>
          <w:szCs w:val="24"/>
        </w:rPr>
        <w:t>.</w:t>
      </w:r>
    </w:p>
    <w:p w14:paraId="67A6EF32" w14:textId="77777777" w:rsidR="00CA61B2" w:rsidRPr="00CA61B2" w:rsidRDefault="00CA61B2" w:rsidP="00EF1795">
      <w:pPr>
        <w:pStyle w:val="Textoindependiente"/>
        <w:spacing w:after="0" w:line="360" w:lineRule="auto"/>
        <w:rPr>
          <w:rFonts w:ascii="Arial" w:hAnsi="Arial" w:cs="Arial"/>
          <w:sz w:val="24"/>
          <w:szCs w:val="24"/>
        </w:rPr>
      </w:pPr>
    </w:p>
    <w:p w14:paraId="0A3335F2" w14:textId="3C69FF60" w:rsidR="00CA61B2" w:rsidRDefault="00CA61B2" w:rsidP="00EF1795">
      <w:pPr>
        <w:pStyle w:val="Textoindependiente"/>
        <w:spacing w:after="0" w:line="360" w:lineRule="auto"/>
        <w:rPr>
          <w:rFonts w:ascii="Arial" w:hAnsi="Arial" w:cs="Arial"/>
          <w:iCs/>
          <w:sz w:val="24"/>
          <w:szCs w:val="24"/>
        </w:rPr>
      </w:pPr>
      <w:r w:rsidRPr="00CA61B2">
        <w:rPr>
          <w:rFonts w:ascii="Arial" w:hAnsi="Arial" w:cs="Arial"/>
          <w:sz w:val="24"/>
          <w:szCs w:val="24"/>
        </w:rPr>
        <w:t xml:space="preserve">Cabe recordar, además, que </w:t>
      </w:r>
      <w:r w:rsidRPr="00CA61B2">
        <w:rPr>
          <w:rFonts w:ascii="Arial" w:hAnsi="Arial" w:cs="Arial"/>
          <w:iCs/>
          <w:sz w:val="24"/>
          <w:szCs w:val="24"/>
        </w:rPr>
        <w:t>el proceso contencioso administrativo prevé mecanismos como las medidas cautelares, que permiten que el juez adopte las decisiones pertinentes para que, por ejemplo, no se vulneren derechos fundamentales. De modo que la parte actora, en el respectivo medio de control, p</w:t>
      </w:r>
      <w:r w:rsidRPr="00CA61B2">
        <w:rPr>
          <w:rFonts w:ascii="Arial" w:hAnsi="Arial" w:cs="Arial"/>
          <w:sz w:val="24"/>
          <w:szCs w:val="24"/>
        </w:rPr>
        <w:t>uede pedir la suspensión provisional de los efectos jurídicos de</w:t>
      </w:r>
      <w:r w:rsidR="004544A1">
        <w:rPr>
          <w:rFonts w:ascii="Arial" w:hAnsi="Arial" w:cs="Arial"/>
          <w:sz w:val="24"/>
          <w:szCs w:val="24"/>
        </w:rPr>
        <w:t xml:space="preserve"> </w:t>
      </w:r>
      <w:r w:rsidRPr="00CA61B2">
        <w:rPr>
          <w:rFonts w:ascii="Arial" w:hAnsi="Arial" w:cs="Arial"/>
          <w:sz w:val="24"/>
          <w:szCs w:val="24"/>
        </w:rPr>
        <w:t>l</w:t>
      </w:r>
      <w:r w:rsidR="004544A1">
        <w:rPr>
          <w:rFonts w:ascii="Arial" w:hAnsi="Arial" w:cs="Arial"/>
          <w:sz w:val="24"/>
          <w:szCs w:val="24"/>
        </w:rPr>
        <w:t>os</w:t>
      </w:r>
      <w:r w:rsidRPr="00CA61B2">
        <w:rPr>
          <w:rFonts w:ascii="Arial" w:hAnsi="Arial" w:cs="Arial"/>
          <w:sz w:val="24"/>
          <w:szCs w:val="24"/>
        </w:rPr>
        <w:t xml:space="preserve"> acto</w:t>
      </w:r>
      <w:r w:rsidR="004544A1">
        <w:rPr>
          <w:rFonts w:ascii="Arial" w:hAnsi="Arial" w:cs="Arial"/>
          <w:sz w:val="24"/>
          <w:szCs w:val="24"/>
        </w:rPr>
        <w:t>s</w:t>
      </w:r>
      <w:r w:rsidRPr="00CA61B2">
        <w:rPr>
          <w:rFonts w:ascii="Arial" w:hAnsi="Arial" w:cs="Arial"/>
          <w:sz w:val="24"/>
          <w:szCs w:val="24"/>
        </w:rPr>
        <w:t xml:space="preserve"> administrativo</w:t>
      </w:r>
      <w:r w:rsidR="004544A1">
        <w:rPr>
          <w:rFonts w:ascii="Arial" w:hAnsi="Arial" w:cs="Arial"/>
          <w:sz w:val="24"/>
          <w:szCs w:val="24"/>
        </w:rPr>
        <w:t>s</w:t>
      </w:r>
      <w:r w:rsidRPr="00CA61B2">
        <w:rPr>
          <w:rFonts w:ascii="Arial" w:hAnsi="Arial" w:cs="Arial"/>
          <w:sz w:val="24"/>
          <w:szCs w:val="24"/>
        </w:rPr>
        <w:t xml:space="preserve"> que cuestiona por vía de tutela</w:t>
      </w:r>
      <w:r w:rsidR="00206F0D">
        <w:rPr>
          <w:rFonts w:ascii="Arial" w:hAnsi="Arial" w:cs="Arial"/>
          <w:sz w:val="24"/>
          <w:szCs w:val="24"/>
        </w:rPr>
        <w:t xml:space="preserve"> u otra petición adicional que considere viable para proteger sus derechos</w:t>
      </w:r>
      <w:r w:rsidR="00ED7413">
        <w:rPr>
          <w:rFonts w:ascii="Arial" w:hAnsi="Arial" w:cs="Arial"/>
          <w:sz w:val="24"/>
          <w:szCs w:val="24"/>
        </w:rPr>
        <w:t xml:space="preserve">. Estas </w:t>
      </w:r>
      <w:r w:rsidRPr="00CA61B2">
        <w:rPr>
          <w:rFonts w:ascii="Arial" w:hAnsi="Arial" w:cs="Arial"/>
          <w:sz w:val="24"/>
          <w:szCs w:val="24"/>
        </w:rPr>
        <w:t>medida</w:t>
      </w:r>
      <w:r w:rsidR="00ED7413">
        <w:rPr>
          <w:rFonts w:ascii="Arial" w:hAnsi="Arial" w:cs="Arial"/>
          <w:sz w:val="24"/>
          <w:szCs w:val="24"/>
        </w:rPr>
        <w:t>s</w:t>
      </w:r>
      <w:r w:rsidRPr="00CA61B2">
        <w:rPr>
          <w:rFonts w:ascii="Arial" w:hAnsi="Arial" w:cs="Arial"/>
          <w:sz w:val="24"/>
          <w:szCs w:val="24"/>
        </w:rPr>
        <w:t xml:space="preserve"> cautelar</w:t>
      </w:r>
      <w:r w:rsidR="00ED7413">
        <w:rPr>
          <w:rFonts w:ascii="Arial" w:hAnsi="Arial" w:cs="Arial"/>
          <w:sz w:val="24"/>
          <w:szCs w:val="24"/>
        </w:rPr>
        <w:t>es</w:t>
      </w:r>
      <w:r w:rsidRPr="00CA61B2">
        <w:rPr>
          <w:rFonts w:ascii="Arial" w:hAnsi="Arial" w:cs="Arial"/>
          <w:sz w:val="24"/>
          <w:szCs w:val="24"/>
        </w:rPr>
        <w:t xml:space="preserve"> </w:t>
      </w:r>
      <w:r w:rsidR="00681923">
        <w:rPr>
          <w:rFonts w:ascii="Arial" w:hAnsi="Arial" w:cs="Arial"/>
          <w:sz w:val="24"/>
          <w:szCs w:val="24"/>
        </w:rPr>
        <w:t>son</w:t>
      </w:r>
      <w:r w:rsidR="00ED7413">
        <w:rPr>
          <w:rFonts w:ascii="Arial" w:hAnsi="Arial" w:cs="Arial"/>
          <w:sz w:val="24"/>
          <w:szCs w:val="24"/>
        </w:rPr>
        <w:t xml:space="preserve"> </w:t>
      </w:r>
      <w:r w:rsidRPr="00CA61B2">
        <w:rPr>
          <w:rFonts w:ascii="Arial" w:hAnsi="Arial" w:cs="Arial"/>
          <w:sz w:val="24"/>
          <w:szCs w:val="24"/>
        </w:rPr>
        <w:t xml:space="preserve">un medio de defensa ágil y efectivo, en cuanto </w:t>
      </w:r>
      <w:r w:rsidRPr="00CA61B2">
        <w:rPr>
          <w:rFonts w:ascii="Arial" w:hAnsi="Arial" w:cs="Arial"/>
          <w:iCs/>
          <w:sz w:val="24"/>
          <w:szCs w:val="24"/>
        </w:rPr>
        <w:t>permite</w:t>
      </w:r>
      <w:r w:rsidR="00681923">
        <w:rPr>
          <w:rFonts w:ascii="Arial" w:hAnsi="Arial" w:cs="Arial"/>
          <w:iCs/>
          <w:sz w:val="24"/>
          <w:szCs w:val="24"/>
        </w:rPr>
        <w:t>n</w:t>
      </w:r>
      <w:r w:rsidRPr="00CA61B2">
        <w:rPr>
          <w:rFonts w:ascii="Arial" w:hAnsi="Arial" w:cs="Arial"/>
          <w:iCs/>
          <w:sz w:val="24"/>
          <w:szCs w:val="24"/>
        </w:rPr>
        <w:t xml:space="preserve"> proteger y garantizar, de manera provisional, el objeto del proceso y la efectividad de la sentencia. </w:t>
      </w:r>
    </w:p>
    <w:p w14:paraId="7067D6AF" w14:textId="77777777" w:rsidR="00206F0D" w:rsidRPr="00CA61B2" w:rsidRDefault="00206F0D" w:rsidP="00EF1795">
      <w:pPr>
        <w:pStyle w:val="Textoindependiente"/>
        <w:spacing w:after="0" w:line="360" w:lineRule="auto"/>
        <w:rPr>
          <w:rFonts w:ascii="Arial" w:hAnsi="Arial" w:cs="Arial"/>
          <w:iCs/>
          <w:sz w:val="24"/>
          <w:szCs w:val="24"/>
        </w:rPr>
      </w:pPr>
    </w:p>
    <w:p w14:paraId="69A94427" w14:textId="77777777"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Sobre la eficacia de las medidas cautelares en los procesos ordinarios para la protección de los derechos fundamentales, la Sala Plena de lo Contencioso Administrativo de esta Corporación consideró:</w:t>
      </w:r>
    </w:p>
    <w:p w14:paraId="1DA871B3" w14:textId="77777777" w:rsidR="00CA61B2" w:rsidRPr="00CA61B2" w:rsidRDefault="00CA61B2" w:rsidP="00124CCE">
      <w:pPr>
        <w:pStyle w:val="Textoindependiente"/>
        <w:spacing w:after="0" w:line="360" w:lineRule="auto"/>
        <w:rPr>
          <w:rFonts w:ascii="Arial" w:hAnsi="Arial" w:cs="Arial"/>
          <w:sz w:val="24"/>
          <w:szCs w:val="24"/>
        </w:rPr>
      </w:pPr>
    </w:p>
    <w:p w14:paraId="621E9839" w14:textId="77777777" w:rsidR="00CA61B2" w:rsidRPr="0088743E" w:rsidRDefault="00CA61B2" w:rsidP="00EF1795">
      <w:pPr>
        <w:pStyle w:val="Textoindependiente"/>
        <w:spacing w:after="0"/>
        <w:ind w:left="567" w:right="567"/>
        <w:rPr>
          <w:rFonts w:ascii="Arial" w:hAnsi="Arial" w:cs="Arial"/>
          <w:i/>
          <w:iCs/>
        </w:rPr>
      </w:pPr>
      <w:r w:rsidRPr="0088743E">
        <w:rPr>
          <w:rFonts w:ascii="Arial" w:hAnsi="Arial" w:cs="Arial"/>
          <w:i/>
          <w:iCs/>
        </w:rPr>
        <w:t>En estos términos, se concluye que: i) lo que ahora se discute a través de la acción de tutela se podrá discutir promoviendo el proceso de nulidad o nulidad y restablecimiento del derecho, teniendo en cuenta que: ii) que la suspensión provisional del nuevo código tiene la misma prontitud y eficacia protectora que la acción de tutela, por varias razones: a) porque se decide al iniciar el proceso, b) procede para evitar un “perjuicio irremediable”; y iii) porque la contradicción que se exige para suspender el acto administrativo ya no tiene el rigor y la exigencia del pasado: que sea ostensible; de hecho se puede hacer un estudio complejo para concluirlo</w:t>
      </w:r>
      <w:r w:rsidRPr="0088743E">
        <w:rPr>
          <w:rFonts w:ascii="Arial" w:hAnsi="Arial" w:cs="Arial"/>
          <w:vertAlign w:val="superscript"/>
        </w:rPr>
        <w:footnoteReference w:id="11"/>
      </w:r>
      <w:r w:rsidRPr="0088743E">
        <w:rPr>
          <w:rFonts w:ascii="Arial" w:hAnsi="Arial" w:cs="Arial"/>
        </w:rPr>
        <w:t>.</w:t>
      </w:r>
    </w:p>
    <w:p w14:paraId="4AC2A563" w14:textId="77777777" w:rsidR="00CA61B2" w:rsidRPr="00CA61B2" w:rsidRDefault="00CA61B2" w:rsidP="00EF1795">
      <w:pPr>
        <w:pStyle w:val="Textoindependiente"/>
        <w:spacing w:after="0"/>
        <w:rPr>
          <w:rFonts w:ascii="Arial" w:hAnsi="Arial" w:cs="Arial"/>
          <w:sz w:val="24"/>
          <w:szCs w:val="24"/>
        </w:rPr>
      </w:pPr>
    </w:p>
    <w:p w14:paraId="284FA946" w14:textId="4976E2C9" w:rsidR="00CA61B2" w:rsidRPr="00CA61B2" w:rsidRDefault="00CA61B2" w:rsidP="00ED7413">
      <w:pPr>
        <w:pStyle w:val="Textoindependiente"/>
        <w:spacing w:after="0" w:line="360" w:lineRule="auto"/>
        <w:rPr>
          <w:rFonts w:ascii="Arial" w:hAnsi="Arial" w:cs="Arial"/>
          <w:sz w:val="24"/>
          <w:szCs w:val="24"/>
          <w:lang w:val="es-ES_tradnl"/>
        </w:rPr>
      </w:pPr>
      <w:r w:rsidRPr="00CA61B2">
        <w:rPr>
          <w:rFonts w:ascii="Arial" w:hAnsi="Arial" w:cs="Arial"/>
          <w:sz w:val="24"/>
          <w:szCs w:val="24"/>
        </w:rPr>
        <w:lastRenderedPageBreak/>
        <w:t xml:space="preserve">Ahora bien, a voces de la Corte Constitucional existen casos excepcionales en los que el medio de control ordinario procedente contra el acto administrativo de carácter particular y concreto no resulta idóneo y eficaz para alcanzar la salvaguarda de los derechos fundamentales de los concursantes en el proceso de méritos, como, por ejemplo, cuando </w:t>
      </w:r>
      <w:r w:rsidRPr="00CA61B2">
        <w:rPr>
          <w:rFonts w:ascii="Arial" w:hAnsi="Arial" w:cs="Arial"/>
          <w:sz w:val="24"/>
          <w:szCs w:val="24"/>
          <w:lang w:val="es-ES_tradnl"/>
        </w:rPr>
        <w:t>la lista de elegibles pierde vigencia de manera pronta o cuando el cargo para el cual concursaron es de período fijo y este está pronto a concluir</w:t>
      </w:r>
      <w:r w:rsidRPr="00CA61B2">
        <w:rPr>
          <w:rFonts w:ascii="Arial" w:hAnsi="Arial" w:cs="Arial"/>
          <w:sz w:val="24"/>
          <w:szCs w:val="24"/>
          <w:vertAlign w:val="superscript"/>
          <w:lang w:val="es-ES_tradnl"/>
        </w:rPr>
        <w:footnoteReference w:id="12"/>
      </w:r>
      <w:r w:rsidRPr="00CA61B2">
        <w:rPr>
          <w:rFonts w:ascii="Arial" w:hAnsi="Arial" w:cs="Arial"/>
          <w:sz w:val="24"/>
          <w:szCs w:val="24"/>
          <w:lang w:val="es-ES_tradnl"/>
        </w:rPr>
        <w:t xml:space="preserve">. De modo que no está demás indicar que, una vez revisados los antecedentes y el material probatorio allegado, se constata que en el caso bajo estudio no se presenta alguna de esas situaciones que hagan pensar en la procedencia excepcional de la acción </w:t>
      </w:r>
      <w:r w:rsidR="0079542E">
        <w:rPr>
          <w:rFonts w:ascii="Arial" w:hAnsi="Arial" w:cs="Arial"/>
          <w:sz w:val="24"/>
          <w:szCs w:val="24"/>
          <w:lang w:val="es-ES_tradnl"/>
        </w:rPr>
        <w:t xml:space="preserve">instaurada </w:t>
      </w:r>
      <w:r w:rsidRPr="00CA61B2">
        <w:rPr>
          <w:rFonts w:ascii="Arial" w:hAnsi="Arial" w:cs="Arial"/>
          <w:sz w:val="24"/>
          <w:szCs w:val="24"/>
          <w:lang w:val="es-ES_tradnl"/>
        </w:rPr>
        <w:t xml:space="preserve">por </w:t>
      </w:r>
      <w:r w:rsidR="0079542E">
        <w:rPr>
          <w:rFonts w:ascii="Arial" w:hAnsi="Arial" w:cs="Arial"/>
          <w:sz w:val="24"/>
          <w:szCs w:val="24"/>
          <w:lang w:val="es-ES_tradnl"/>
        </w:rPr>
        <w:t xml:space="preserve">el </w:t>
      </w:r>
      <w:r w:rsidRPr="00CA61B2">
        <w:rPr>
          <w:rFonts w:ascii="Arial" w:hAnsi="Arial" w:cs="Arial"/>
          <w:sz w:val="24"/>
          <w:szCs w:val="24"/>
          <w:lang w:val="es-ES_tradnl"/>
        </w:rPr>
        <w:t xml:space="preserve">señor </w:t>
      </w:r>
      <w:r w:rsidR="0079542E">
        <w:rPr>
          <w:rFonts w:ascii="Arial" w:hAnsi="Arial" w:cs="Arial"/>
          <w:sz w:val="24"/>
          <w:szCs w:val="24"/>
          <w:lang w:val="es-ES_tradnl"/>
        </w:rPr>
        <w:t xml:space="preserve">Valdelamar </w:t>
      </w:r>
      <w:r w:rsidR="00681923">
        <w:rPr>
          <w:rFonts w:ascii="Arial" w:hAnsi="Arial" w:cs="Arial"/>
          <w:sz w:val="24"/>
          <w:szCs w:val="24"/>
          <w:lang w:val="es-ES_tradnl"/>
        </w:rPr>
        <w:t>Ruiz</w:t>
      </w:r>
      <w:r w:rsidRPr="00CA61B2">
        <w:rPr>
          <w:rFonts w:ascii="Arial" w:hAnsi="Arial" w:cs="Arial"/>
          <w:sz w:val="24"/>
          <w:szCs w:val="24"/>
          <w:vertAlign w:val="superscript"/>
          <w:lang w:val="es-ES_tradnl"/>
        </w:rPr>
        <w:footnoteReference w:id="13"/>
      </w:r>
      <w:r w:rsidRPr="00CA61B2">
        <w:rPr>
          <w:rFonts w:ascii="Arial" w:hAnsi="Arial" w:cs="Arial"/>
          <w:sz w:val="24"/>
          <w:szCs w:val="24"/>
          <w:lang w:val="es-ES_tradnl"/>
        </w:rPr>
        <w:t xml:space="preserve">. </w:t>
      </w:r>
    </w:p>
    <w:p w14:paraId="131DA1E6" w14:textId="77777777" w:rsidR="00CA61B2" w:rsidRPr="00CA61B2" w:rsidRDefault="00CA61B2" w:rsidP="00EF1795">
      <w:pPr>
        <w:pStyle w:val="Textoindependiente"/>
        <w:spacing w:after="0" w:line="360" w:lineRule="auto"/>
        <w:rPr>
          <w:rFonts w:ascii="Arial" w:hAnsi="Arial" w:cs="Arial"/>
          <w:sz w:val="24"/>
          <w:szCs w:val="24"/>
          <w:lang w:val="es-ES_tradnl"/>
        </w:rPr>
      </w:pPr>
    </w:p>
    <w:p w14:paraId="72D8A242" w14:textId="44C196CE"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De otra parte, de la lectura integral de</w:t>
      </w:r>
      <w:r w:rsidR="006554E1">
        <w:rPr>
          <w:rFonts w:ascii="Arial" w:hAnsi="Arial" w:cs="Arial"/>
          <w:sz w:val="24"/>
          <w:szCs w:val="24"/>
        </w:rPr>
        <w:t xml:space="preserve"> la solicitud de tutela</w:t>
      </w:r>
      <w:r w:rsidRPr="00CA61B2">
        <w:rPr>
          <w:rFonts w:ascii="Arial" w:hAnsi="Arial" w:cs="Arial"/>
          <w:sz w:val="24"/>
          <w:szCs w:val="24"/>
        </w:rPr>
        <w:t xml:space="preserve"> no se </w:t>
      </w:r>
      <w:r w:rsidR="00C140C1">
        <w:rPr>
          <w:rFonts w:ascii="Arial" w:hAnsi="Arial" w:cs="Arial"/>
          <w:sz w:val="24"/>
          <w:szCs w:val="24"/>
        </w:rPr>
        <w:t>desprende</w:t>
      </w:r>
      <w:r w:rsidR="00C140C1" w:rsidRPr="00CA61B2">
        <w:rPr>
          <w:rFonts w:ascii="Arial" w:hAnsi="Arial" w:cs="Arial"/>
          <w:sz w:val="24"/>
          <w:szCs w:val="24"/>
        </w:rPr>
        <w:t xml:space="preserve"> </w:t>
      </w:r>
      <w:r w:rsidR="00C140C1">
        <w:rPr>
          <w:rFonts w:ascii="Arial" w:hAnsi="Arial" w:cs="Arial"/>
          <w:sz w:val="24"/>
          <w:szCs w:val="24"/>
        </w:rPr>
        <w:t>un raciocinio</w:t>
      </w:r>
      <w:r w:rsidR="006554E1">
        <w:rPr>
          <w:rFonts w:ascii="Arial" w:hAnsi="Arial" w:cs="Arial"/>
          <w:sz w:val="24"/>
          <w:szCs w:val="24"/>
        </w:rPr>
        <w:t xml:space="preserve"> concret</w:t>
      </w:r>
      <w:r w:rsidR="001E3BF4">
        <w:rPr>
          <w:rFonts w:ascii="Arial" w:hAnsi="Arial" w:cs="Arial"/>
          <w:sz w:val="24"/>
          <w:szCs w:val="24"/>
        </w:rPr>
        <w:t>o</w:t>
      </w:r>
      <w:r w:rsidR="006554E1">
        <w:rPr>
          <w:rFonts w:ascii="Arial" w:hAnsi="Arial" w:cs="Arial"/>
          <w:sz w:val="24"/>
          <w:szCs w:val="24"/>
        </w:rPr>
        <w:t xml:space="preserve"> y fundad</w:t>
      </w:r>
      <w:r w:rsidR="00C140C1">
        <w:rPr>
          <w:rFonts w:ascii="Arial" w:hAnsi="Arial" w:cs="Arial"/>
          <w:sz w:val="24"/>
          <w:szCs w:val="24"/>
        </w:rPr>
        <w:t>o</w:t>
      </w:r>
      <w:r w:rsidR="006554E1">
        <w:rPr>
          <w:rFonts w:ascii="Arial" w:hAnsi="Arial" w:cs="Arial"/>
          <w:sz w:val="24"/>
          <w:szCs w:val="24"/>
        </w:rPr>
        <w:t xml:space="preserve"> </w:t>
      </w:r>
      <w:r w:rsidR="00C140C1">
        <w:rPr>
          <w:rFonts w:ascii="Arial" w:hAnsi="Arial" w:cs="Arial"/>
          <w:sz w:val="24"/>
          <w:szCs w:val="24"/>
        </w:rPr>
        <w:t>del actor</w:t>
      </w:r>
      <w:r w:rsidRPr="00CA61B2">
        <w:rPr>
          <w:rFonts w:ascii="Arial" w:hAnsi="Arial" w:cs="Arial"/>
          <w:sz w:val="24"/>
          <w:szCs w:val="24"/>
        </w:rPr>
        <w:t xml:space="preserve"> frente a la ocurrencia cierta e inminente de un perjuicio irremediable</w:t>
      </w:r>
      <w:r w:rsidR="00C140C1">
        <w:rPr>
          <w:rFonts w:ascii="Arial" w:hAnsi="Arial" w:cs="Arial"/>
          <w:sz w:val="24"/>
          <w:szCs w:val="24"/>
        </w:rPr>
        <w:t xml:space="preserve"> </w:t>
      </w:r>
      <w:r w:rsidR="00C140C1" w:rsidRPr="00CA61B2">
        <w:rPr>
          <w:rFonts w:ascii="Arial" w:hAnsi="Arial" w:cs="Arial"/>
          <w:sz w:val="24"/>
          <w:szCs w:val="24"/>
        </w:rPr>
        <w:t xml:space="preserve">que justifique la intervención </w:t>
      </w:r>
      <w:r w:rsidR="00C140C1">
        <w:rPr>
          <w:rFonts w:ascii="Arial" w:hAnsi="Arial" w:cs="Arial"/>
          <w:sz w:val="24"/>
          <w:szCs w:val="24"/>
        </w:rPr>
        <w:t xml:space="preserve">urgente </w:t>
      </w:r>
      <w:r w:rsidR="00C140C1" w:rsidRPr="00CA61B2">
        <w:rPr>
          <w:rFonts w:ascii="Arial" w:hAnsi="Arial" w:cs="Arial"/>
          <w:sz w:val="24"/>
          <w:szCs w:val="24"/>
        </w:rPr>
        <w:t>del juez de tutela</w:t>
      </w:r>
      <w:r w:rsidR="00C140C1">
        <w:rPr>
          <w:rFonts w:ascii="Arial" w:hAnsi="Arial" w:cs="Arial"/>
          <w:sz w:val="24"/>
          <w:szCs w:val="24"/>
        </w:rPr>
        <w:t>,</w:t>
      </w:r>
      <w:r w:rsidRPr="00CA61B2">
        <w:rPr>
          <w:rFonts w:ascii="Arial" w:hAnsi="Arial" w:cs="Arial"/>
          <w:sz w:val="24"/>
          <w:szCs w:val="24"/>
        </w:rPr>
        <w:t xml:space="preserve"> </w:t>
      </w:r>
      <w:r w:rsidR="00ED7413">
        <w:rPr>
          <w:rFonts w:ascii="Arial" w:hAnsi="Arial" w:cs="Arial"/>
          <w:sz w:val="24"/>
          <w:szCs w:val="24"/>
        </w:rPr>
        <w:t>más allá de la expedición de la lista de elegibles,</w:t>
      </w:r>
      <w:r w:rsidRPr="00CA61B2">
        <w:rPr>
          <w:rFonts w:ascii="Arial" w:hAnsi="Arial" w:cs="Arial"/>
          <w:sz w:val="24"/>
          <w:szCs w:val="24"/>
        </w:rPr>
        <w:t xml:space="preserve"> circunstancia que</w:t>
      </w:r>
      <w:r w:rsidR="00C140C1">
        <w:rPr>
          <w:rFonts w:ascii="Arial" w:hAnsi="Arial" w:cs="Arial"/>
          <w:sz w:val="24"/>
          <w:szCs w:val="24"/>
        </w:rPr>
        <w:t>, valga decir,</w:t>
      </w:r>
      <w:r w:rsidRPr="00CA61B2">
        <w:rPr>
          <w:rFonts w:ascii="Arial" w:hAnsi="Arial" w:cs="Arial"/>
          <w:sz w:val="24"/>
          <w:szCs w:val="24"/>
        </w:rPr>
        <w:t xml:space="preserve"> tampoco advierte la Sala. Recuérdese que, conforme a la orientación de la Corte Constitucional, «</w:t>
      </w:r>
      <w:r w:rsidRPr="00CA61B2">
        <w:rPr>
          <w:rFonts w:ascii="Arial" w:hAnsi="Arial" w:cs="Arial"/>
          <w:i/>
          <w:iCs/>
          <w:sz w:val="24"/>
          <w:szCs w:val="24"/>
        </w:rPr>
        <w:t>la valoración del perjuicio irremediable exige que concurran los siguientes elementos: en primer lugar, que sea cierto, es decir, que existan fundamentos empíricos acerca de su probable ocurrencia; en segundo lugar, debe ser inminente, o sea, que esté próximo a suceder; en tercer lugar, que su prevención o mitigación sea urgente para evitar la consumación del daño</w:t>
      </w:r>
      <w:r w:rsidRPr="00CA61B2">
        <w:rPr>
          <w:rFonts w:ascii="Arial" w:hAnsi="Arial" w:cs="Arial"/>
          <w:sz w:val="24"/>
          <w:szCs w:val="24"/>
        </w:rPr>
        <w:t>»</w:t>
      </w:r>
      <w:r w:rsidRPr="00CA61B2">
        <w:rPr>
          <w:rFonts w:ascii="Arial" w:hAnsi="Arial" w:cs="Arial"/>
          <w:sz w:val="24"/>
          <w:szCs w:val="24"/>
          <w:vertAlign w:val="superscript"/>
        </w:rPr>
        <w:footnoteReference w:id="14"/>
      </w:r>
      <w:r w:rsidRPr="00CA61B2">
        <w:rPr>
          <w:rFonts w:ascii="Arial" w:hAnsi="Arial" w:cs="Arial"/>
          <w:i/>
          <w:iCs/>
          <w:sz w:val="24"/>
          <w:szCs w:val="24"/>
        </w:rPr>
        <w:t>.</w:t>
      </w:r>
    </w:p>
    <w:p w14:paraId="7BD5B688" w14:textId="77777777" w:rsidR="00CA61B2" w:rsidRPr="00CA61B2" w:rsidRDefault="00CA61B2" w:rsidP="00EF1795">
      <w:pPr>
        <w:pStyle w:val="Textoindependiente"/>
        <w:spacing w:after="0"/>
        <w:rPr>
          <w:rFonts w:ascii="Arial" w:hAnsi="Arial" w:cs="Arial"/>
          <w:sz w:val="24"/>
          <w:szCs w:val="24"/>
          <w:lang w:val="es-ES_tradnl"/>
        </w:rPr>
      </w:pPr>
    </w:p>
    <w:p w14:paraId="50C889A6" w14:textId="77777777"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 xml:space="preserve">Con todo, hay que decir que el perjuicio irremediable que hace procedente la acción de tutela como mecanismo transitorio de protección no debe verse solamente desde la perspectiva de las consecuencias nocivas, adversas, perjudiciales, dañinas, que suelen producir las decisiones judiciales o las de la administración. Esas decisiones están revestidas de juridicidad o legalidad y, por ende, en principio, las consecuencias perjudiciales de quienes las sufren no son ilegítimas o ilícitas. </w:t>
      </w:r>
    </w:p>
    <w:p w14:paraId="38558417" w14:textId="77777777" w:rsidR="00CA61B2" w:rsidRPr="00CA61B2" w:rsidRDefault="00CA61B2" w:rsidP="00EF1795">
      <w:pPr>
        <w:pStyle w:val="Textoindependiente"/>
        <w:spacing w:after="0" w:line="360" w:lineRule="auto"/>
        <w:rPr>
          <w:rFonts w:ascii="Arial" w:hAnsi="Arial" w:cs="Arial"/>
          <w:sz w:val="24"/>
          <w:szCs w:val="24"/>
        </w:rPr>
      </w:pPr>
    </w:p>
    <w:p w14:paraId="43B93794" w14:textId="77777777"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 xml:space="preserve">Por mencionar solo algunos ejemplos, el acto que dispone el retiro del servicio o que declara insubsistente un nombramiento implica que el funcionario no pueda continuar recibiendo la remuneración, que pierda el trabajo; la sanción disciplinaria </w:t>
      </w:r>
      <w:r w:rsidRPr="00CA61B2">
        <w:rPr>
          <w:rFonts w:ascii="Arial" w:hAnsi="Arial" w:cs="Arial"/>
          <w:sz w:val="24"/>
          <w:szCs w:val="24"/>
        </w:rPr>
        <w:lastRenderedPageBreak/>
        <w:t xml:space="preserve">de inhabilidad traerá como consecuencia que el funcionario no pueda ejercer cargos públicos por cierto tiempo, el auto que declara la caducidad de la acción deriva en la terminación del proceso e impide el estudio de fondo de las pretensiones de la demanda. </w:t>
      </w:r>
    </w:p>
    <w:p w14:paraId="3395FEB6" w14:textId="77777777" w:rsidR="00CA61B2" w:rsidRPr="00CA61B2" w:rsidRDefault="00CA61B2" w:rsidP="00EF1795">
      <w:pPr>
        <w:pStyle w:val="Textoindependiente"/>
        <w:spacing w:after="0" w:line="360" w:lineRule="auto"/>
        <w:rPr>
          <w:rFonts w:ascii="Arial" w:hAnsi="Arial" w:cs="Arial"/>
          <w:sz w:val="24"/>
          <w:szCs w:val="24"/>
        </w:rPr>
      </w:pPr>
    </w:p>
    <w:p w14:paraId="1C594CB5" w14:textId="7B010367"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 xml:space="preserve">En fin, son variados los casos que sirven para demostrar que no por resultar perjudicial la decisión tomada por la autoridad judicial o administrativa deba asumirse que existe un perjuicio irremediable que </w:t>
      </w:r>
      <w:r w:rsidR="00C140C1">
        <w:rPr>
          <w:rFonts w:ascii="Arial" w:hAnsi="Arial" w:cs="Arial"/>
          <w:sz w:val="24"/>
          <w:szCs w:val="24"/>
        </w:rPr>
        <w:t>tenga que</w:t>
      </w:r>
      <w:r w:rsidR="00C140C1" w:rsidRPr="00CA61B2">
        <w:rPr>
          <w:rFonts w:ascii="Arial" w:hAnsi="Arial" w:cs="Arial"/>
          <w:sz w:val="24"/>
          <w:szCs w:val="24"/>
        </w:rPr>
        <w:t xml:space="preserve"> </w:t>
      </w:r>
      <w:r w:rsidRPr="00CA61B2">
        <w:rPr>
          <w:rFonts w:ascii="Arial" w:hAnsi="Arial" w:cs="Arial"/>
          <w:sz w:val="24"/>
          <w:szCs w:val="24"/>
        </w:rPr>
        <w:t>evitarse mediante una solicitud de amparo. De lo contrario, todas las providencias judiciales o actos administrativos que establecen situaciones desfavorables tendrían que ser suspendidos por vía de tutela.</w:t>
      </w:r>
    </w:p>
    <w:p w14:paraId="28E08543" w14:textId="77777777" w:rsidR="00CA61B2" w:rsidRPr="00CA61B2" w:rsidRDefault="00CA61B2" w:rsidP="00EF1795">
      <w:pPr>
        <w:pStyle w:val="Textoindependiente"/>
        <w:spacing w:after="0" w:line="360" w:lineRule="auto"/>
        <w:rPr>
          <w:rFonts w:ascii="Arial" w:hAnsi="Arial" w:cs="Arial"/>
          <w:sz w:val="24"/>
          <w:szCs w:val="24"/>
        </w:rPr>
      </w:pPr>
    </w:p>
    <w:p w14:paraId="3C1800A8" w14:textId="1B03C300" w:rsidR="00A11F71"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 xml:space="preserve">Por lo anterior, la Sala considera que en el presente asunto no se presenta ninguna de las situaciones establecidas por la jurisprudencia constitucional, ni se configura un perjuicio irremediable de naturaleza </w:t>
      </w:r>
      <w:r w:rsidRPr="00CA61B2">
        <w:rPr>
          <w:rFonts w:ascii="Arial" w:hAnsi="Arial" w:cs="Arial"/>
          <w:i/>
          <w:iCs/>
          <w:sz w:val="24"/>
          <w:szCs w:val="24"/>
        </w:rPr>
        <w:t>iusfundamental</w:t>
      </w:r>
      <w:r w:rsidRPr="00CA61B2">
        <w:rPr>
          <w:rFonts w:ascii="Arial" w:hAnsi="Arial" w:cs="Arial"/>
          <w:sz w:val="24"/>
          <w:szCs w:val="24"/>
        </w:rPr>
        <w:t xml:space="preserve">, como para que resulte procedente la acción de tutela de manera transitoria. El hecho de que </w:t>
      </w:r>
      <w:r w:rsidR="00EF1795">
        <w:rPr>
          <w:rFonts w:ascii="Arial" w:hAnsi="Arial" w:cs="Arial"/>
          <w:sz w:val="24"/>
          <w:szCs w:val="24"/>
        </w:rPr>
        <w:t xml:space="preserve">el </w:t>
      </w:r>
      <w:r w:rsidRPr="00CA61B2">
        <w:rPr>
          <w:rFonts w:ascii="Arial" w:hAnsi="Arial" w:cs="Arial"/>
          <w:sz w:val="24"/>
          <w:szCs w:val="24"/>
        </w:rPr>
        <w:t>accionante hubiera sido excluid</w:t>
      </w:r>
      <w:r w:rsidR="004313F4">
        <w:rPr>
          <w:rFonts w:ascii="Arial" w:hAnsi="Arial" w:cs="Arial"/>
          <w:sz w:val="24"/>
          <w:szCs w:val="24"/>
        </w:rPr>
        <w:t>o</w:t>
      </w:r>
      <w:r w:rsidRPr="00CA61B2">
        <w:rPr>
          <w:rFonts w:ascii="Arial" w:hAnsi="Arial" w:cs="Arial"/>
          <w:sz w:val="24"/>
          <w:szCs w:val="24"/>
        </w:rPr>
        <w:t xml:space="preserve"> del proceso de selección, no implica </w:t>
      </w:r>
      <w:r w:rsidR="00A11F71" w:rsidRPr="00A11F71">
        <w:rPr>
          <w:rFonts w:ascii="Arial" w:hAnsi="Arial" w:cs="Arial"/>
          <w:i/>
          <w:sz w:val="24"/>
          <w:szCs w:val="24"/>
        </w:rPr>
        <w:t>per se</w:t>
      </w:r>
      <w:r w:rsidR="00A11F71">
        <w:rPr>
          <w:rFonts w:ascii="Arial" w:hAnsi="Arial" w:cs="Arial"/>
          <w:sz w:val="24"/>
          <w:szCs w:val="24"/>
        </w:rPr>
        <w:t xml:space="preserve"> ni de forma flagrante </w:t>
      </w:r>
      <w:r w:rsidRPr="00CA61B2">
        <w:rPr>
          <w:rFonts w:ascii="Arial" w:hAnsi="Arial" w:cs="Arial"/>
          <w:sz w:val="24"/>
          <w:szCs w:val="24"/>
        </w:rPr>
        <w:t>que se le estén violando sus derechos fundamentales</w:t>
      </w:r>
      <w:r w:rsidR="004313F4">
        <w:rPr>
          <w:rFonts w:ascii="Arial" w:hAnsi="Arial" w:cs="Arial"/>
          <w:sz w:val="24"/>
          <w:szCs w:val="24"/>
        </w:rPr>
        <w:t>.</w:t>
      </w:r>
      <w:r w:rsidR="00A11F71">
        <w:rPr>
          <w:rFonts w:ascii="Arial" w:hAnsi="Arial" w:cs="Arial"/>
          <w:sz w:val="24"/>
          <w:szCs w:val="24"/>
        </w:rPr>
        <w:t xml:space="preserve"> </w:t>
      </w:r>
      <w:r w:rsidR="004313F4">
        <w:rPr>
          <w:rFonts w:ascii="Arial" w:hAnsi="Arial" w:cs="Arial"/>
          <w:sz w:val="24"/>
          <w:szCs w:val="24"/>
        </w:rPr>
        <w:t xml:space="preserve">El </w:t>
      </w:r>
      <w:r w:rsidR="00A11F71">
        <w:rPr>
          <w:rFonts w:ascii="Arial" w:hAnsi="Arial" w:cs="Arial"/>
          <w:sz w:val="24"/>
          <w:szCs w:val="24"/>
        </w:rPr>
        <w:t xml:space="preserve">perjuicio irremediable no puede </w:t>
      </w:r>
      <w:r w:rsidR="00C140C1">
        <w:rPr>
          <w:rFonts w:ascii="Arial" w:hAnsi="Arial" w:cs="Arial"/>
          <w:sz w:val="24"/>
          <w:szCs w:val="24"/>
        </w:rPr>
        <w:t xml:space="preserve">consistir en </w:t>
      </w:r>
      <w:r w:rsidR="00A11F71">
        <w:rPr>
          <w:rFonts w:ascii="Arial" w:hAnsi="Arial" w:cs="Arial"/>
          <w:sz w:val="24"/>
          <w:szCs w:val="24"/>
        </w:rPr>
        <w:t>el temor de que adquiera firmeza el registro de elegibles</w:t>
      </w:r>
      <w:r w:rsidR="00C140C1">
        <w:rPr>
          <w:rFonts w:ascii="Arial" w:hAnsi="Arial" w:cs="Arial"/>
          <w:sz w:val="24"/>
          <w:szCs w:val="24"/>
        </w:rPr>
        <w:t>,</w:t>
      </w:r>
      <w:r w:rsidR="00A11F71">
        <w:rPr>
          <w:rFonts w:ascii="Arial" w:hAnsi="Arial" w:cs="Arial"/>
          <w:sz w:val="24"/>
          <w:szCs w:val="24"/>
        </w:rPr>
        <w:t xml:space="preserve"> pues, se reitera, la Ley 1437 de 2011 contiene un robusto régimen de medidas cautelares que le </w:t>
      </w:r>
      <w:r w:rsidR="001C2B09">
        <w:rPr>
          <w:rFonts w:ascii="Arial" w:hAnsi="Arial" w:cs="Arial"/>
          <w:sz w:val="24"/>
          <w:szCs w:val="24"/>
        </w:rPr>
        <w:t xml:space="preserve">permiten </w:t>
      </w:r>
      <w:r w:rsidR="00A11F71">
        <w:rPr>
          <w:rFonts w:ascii="Arial" w:hAnsi="Arial" w:cs="Arial"/>
          <w:sz w:val="24"/>
          <w:szCs w:val="24"/>
        </w:rPr>
        <w:t xml:space="preserve">al juez </w:t>
      </w:r>
      <w:r w:rsidR="001A62A0">
        <w:rPr>
          <w:rFonts w:ascii="Arial" w:hAnsi="Arial" w:cs="Arial"/>
          <w:sz w:val="24"/>
          <w:szCs w:val="24"/>
        </w:rPr>
        <w:t xml:space="preserve">de lo </w:t>
      </w:r>
      <w:r w:rsidR="00A11F71">
        <w:rPr>
          <w:rFonts w:ascii="Arial" w:hAnsi="Arial" w:cs="Arial"/>
          <w:sz w:val="24"/>
          <w:szCs w:val="24"/>
        </w:rPr>
        <w:t>contencioso administrativ</w:t>
      </w:r>
      <w:r w:rsidR="001A62A0">
        <w:rPr>
          <w:rFonts w:ascii="Arial" w:hAnsi="Arial" w:cs="Arial"/>
          <w:sz w:val="24"/>
          <w:szCs w:val="24"/>
        </w:rPr>
        <w:t>o</w:t>
      </w:r>
      <w:r w:rsidR="00A11F71">
        <w:rPr>
          <w:rFonts w:ascii="Arial" w:hAnsi="Arial" w:cs="Arial"/>
          <w:sz w:val="24"/>
          <w:szCs w:val="24"/>
        </w:rPr>
        <w:t xml:space="preserve"> tomar cualquier tipo de </w:t>
      </w:r>
      <w:r w:rsidR="004313F4">
        <w:rPr>
          <w:rFonts w:ascii="Arial" w:hAnsi="Arial" w:cs="Arial"/>
          <w:sz w:val="24"/>
          <w:szCs w:val="24"/>
        </w:rPr>
        <w:t>decisión</w:t>
      </w:r>
      <w:r w:rsidR="00A11F71">
        <w:rPr>
          <w:rFonts w:ascii="Arial" w:hAnsi="Arial" w:cs="Arial"/>
          <w:sz w:val="24"/>
          <w:szCs w:val="24"/>
        </w:rPr>
        <w:t xml:space="preserve"> para conjurar una afectación grave</w:t>
      </w:r>
      <w:r w:rsidR="00AB4961">
        <w:rPr>
          <w:rFonts w:ascii="Arial" w:hAnsi="Arial" w:cs="Arial"/>
          <w:sz w:val="24"/>
          <w:szCs w:val="24"/>
        </w:rPr>
        <w:t xml:space="preserve"> que presente el interesado</w:t>
      </w:r>
      <w:r w:rsidR="00A11F71">
        <w:rPr>
          <w:rFonts w:ascii="Arial" w:hAnsi="Arial" w:cs="Arial"/>
          <w:sz w:val="24"/>
          <w:szCs w:val="24"/>
        </w:rPr>
        <w:t>, para asegurar el cumplimiento de la sentencia o</w:t>
      </w:r>
      <w:r w:rsidR="00AB4961">
        <w:rPr>
          <w:rFonts w:ascii="Arial" w:hAnsi="Arial" w:cs="Arial"/>
          <w:sz w:val="24"/>
          <w:szCs w:val="24"/>
        </w:rPr>
        <w:t xml:space="preserve">, incluso, para </w:t>
      </w:r>
      <w:r w:rsidR="00A11F71">
        <w:rPr>
          <w:rFonts w:ascii="Arial" w:hAnsi="Arial" w:cs="Arial"/>
          <w:sz w:val="24"/>
          <w:szCs w:val="24"/>
        </w:rPr>
        <w:t xml:space="preserve">evitar una agravación de los eventuales perjuicios </w:t>
      </w:r>
      <w:r w:rsidR="00AB4961">
        <w:rPr>
          <w:rFonts w:ascii="Arial" w:hAnsi="Arial" w:cs="Arial"/>
          <w:sz w:val="24"/>
          <w:szCs w:val="24"/>
        </w:rPr>
        <w:t>de una parte</w:t>
      </w:r>
      <w:r w:rsidR="00A11F71">
        <w:rPr>
          <w:rFonts w:ascii="Arial" w:hAnsi="Arial" w:cs="Arial"/>
          <w:sz w:val="24"/>
          <w:szCs w:val="24"/>
        </w:rPr>
        <w:t>.</w:t>
      </w:r>
    </w:p>
    <w:p w14:paraId="3E37A9EB" w14:textId="787E607A" w:rsidR="00A11F71" w:rsidRDefault="00A11F71" w:rsidP="00EF1795">
      <w:pPr>
        <w:pStyle w:val="Textoindependiente"/>
        <w:spacing w:after="0" w:line="360" w:lineRule="auto"/>
        <w:rPr>
          <w:rFonts w:ascii="Arial" w:hAnsi="Arial" w:cs="Arial"/>
          <w:sz w:val="24"/>
          <w:szCs w:val="24"/>
        </w:rPr>
      </w:pPr>
    </w:p>
    <w:p w14:paraId="579F3274" w14:textId="77777777" w:rsidR="00C45B11" w:rsidRDefault="00A11F71" w:rsidP="00EF1795">
      <w:pPr>
        <w:pStyle w:val="Textoindependiente"/>
        <w:spacing w:after="0" w:line="360" w:lineRule="auto"/>
        <w:rPr>
          <w:rFonts w:ascii="Arial" w:hAnsi="Arial" w:cs="Arial"/>
          <w:sz w:val="24"/>
          <w:szCs w:val="24"/>
        </w:rPr>
      </w:pPr>
      <w:r>
        <w:rPr>
          <w:rFonts w:ascii="Arial" w:hAnsi="Arial" w:cs="Arial"/>
          <w:sz w:val="24"/>
          <w:szCs w:val="24"/>
        </w:rPr>
        <w:t>Es decir, el juez natural tiene la posibilidad de estudiar y ponderar el caso concreto del accionante, la fundamentación de los actos discutidos, la proporcionalidad de los hechos, el término de duración del concurso de méritos, el término de vigencia de la lista de elegibles y el plazo de duración de un proceso de doble instancia ante la jurisdicción contencioso administrativa</w:t>
      </w:r>
      <w:r w:rsidR="00C45B11">
        <w:rPr>
          <w:rFonts w:ascii="Arial" w:hAnsi="Arial" w:cs="Arial"/>
          <w:sz w:val="24"/>
          <w:szCs w:val="24"/>
        </w:rPr>
        <w:t>,</w:t>
      </w:r>
      <w:r>
        <w:rPr>
          <w:rFonts w:ascii="Arial" w:hAnsi="Arial" w:cs="Arial"/>
          <w:sz w:val="24"/>
          <w:szCs w:val="24"/>
        </w:rPr>
        <w:t xml:space="preserve"> para</w:t>
      </w:r>
      <w:r w:rsidR="00471B17">
        <w:rPr>
          <w:rFonts w:ascii="Arial" w:hAnsi="Arial" w:cs="Arial"/>
          <w:sz w:val="24"/>
          <w:szCs w:val="24"/>
        </w:rPr>
        <w:t xml:space="preserve">, en </w:t>
      </w:r>
      <w:r w:rsidR="00C45B11">
        <w:rPr>
          <w:rFonts w:ascii="Arial" w:hAnsi="Arial" w:cs="Arial"/>
          <w:sz w:val="24"/>
          <w:szCs w:val="24"/>
        </w:rPr>
        <w:t xml:space="preserve">ejercicio de </w:t>
      </w:r>
      <w:r w:rsidR="00471B17">
        <w:rPr>
          <w:rFonts w:ascii="Arial" w:hAnsi="Arial" w:cs="Arial"/>
          <w:sz w:val="24"/>
          <w:szCs w:val="24"/>
        </w:rPr>
        <w:t>su autonomía</w:t>
      </w:r>
      <w:r w:rsidR="00C45B11">
        <w:rPr>
          <w:rFonts w:ascii="Arial" w:hAnsi="Arial" w:cs="Arial"/>
          <w:sz w:val="24"/>
          <w:szCs w:val="24"/>
        </w:rPr>
        <w:t xml:space="preserve"> e independencia</w:t>
      </w:r>
      <w:r w:rsidR="00471B17">
        <w:rPr>
          <w:rFonts w:ascii="Arial" w:hAnsi="Arial" w:cs="Arial"/>
          <w:sz w:val="24"/>
          <w:szCs w:val="24"/>
        </w:rPr>
        <w:t>, determinar o no la procedencia de una medida cautelar que</w:t>
      </w:r>
      <w:r w:rsidR="00AB4961">
        <w:rPr>
          <w:rFonts w:ascii="Arial" w:hAnsi="Arial" w:cs="Arial"/>
          <w:sz w:val="24"/>
          <w:szCs w:val="24"/>
        </w:rPr>
        <w:t>,</w:t>
      </w:r>
      <w:r w:rsidR="00471B17">
        <w:rPr>
          <w:rFonts w:ascii="Arial" w:hAnsi="Arial" w:cs="Arial"/>
          <w:sz w:val="24"/>
          <w:szCs w:val="24"/>
        </w:rPr>
        <w:t xml:space="preserve"> de ajustarse a las exigencias legales</w:t>
      </w:r>
      <w:r w:rsidR="00AB4961">
        <w:rPr>
          <w:rFonts w:ascii="Arial" w:hAnsi="Arial" w:cs="Arial"/>
          <w:sz w:val="24"/>
          <w:szCs w:val="24"/>
        </w:rPr>
        <w:t>,</w:t>
      </w:r>
      <w:r w:rsidR="00471B17">
        <w:rPr>
          <w:rFonts w:ascii="Arial" w:hAnsi="Arial" w:cs="Arial"/>
          <w:sz w:val="24"/>
          <w:szCs w:val="24"/>
        </w:rPr>
        <w:t xml:space="preserve"> cumpla con la finalidad para la cual fue consagrada por el legislador y no convierta en nugatorio los derechos de quienes legítima y razonadamente acuden a la administración de justicia.</w:t>
      </w:r>
      <w:r w:rsidR="00C82C77">
        <w:rPr>
          <w:rFonts w:ascii="Arial" w:hAnsi="Arial" w:cs="Arial"/>
          <w:sz w:val="24"/>
          <w:szCs w:val="24"/>
        </w:rPr>
        <w:t xml:space="preserve"> </w:t>
      </w:r>
    </w:p>
    <w:p w14:paraId="23482CCC" w14:textId="2BD17818" w:rsidR="00A11F71" w:rsidRDefault="00C45B11" w:rsidP="00EF1795">
      <w:pPr>
        <w:pStyle w:val="Textoindependiente"/>
        <w:spacing w:after="0" w:line="360" w:lineRule="auto"/>
        <w:rPr>
          <w:rFonts w:ascii="Arial" w:hAnsi="Arial" w:cs="Arial"/>
          <w:sz w:val="24"/>
          <w:szCs w:val="24"/>
        </w:rPr>
      </w:pPr>
      <w:r>
        <w:rPr>
          <w:rFonts w:ascii="Arial" w:hAnsi="Arial" w:cs="Arial"/>
          <w:sz w:val="24"/>
          <w:szCs w:val="24"/>
        </w:rPr>
        <w:lastRenderedPageBreak/>
        <w:t xml:space="preserve">Justamente por </w:t>
      </w:r>
      <w:r w:rsidR="001610FD">
        <w:rPr>
          <w:rFonts w:ascii="Arial" w:hAnsi="Arial" w:cs="Arial"/>
          <w:sz w:val="24"/>
          <w:szCs w:val="24"/>
        </w:rPr>
        <w:t>lo anterior,</w:t>
      </w:r>
      <w:r>
        <w:rPr>
          <w:rFonts w:ascii="Arial" w:hAnsi="Arial" w:cs="Arial"/>
          <w:sz w:val="24"/>
          <w:szCs w:val="24"/>
        </w:rPr>
        <w:t xml:space="preserve"> </w:t>
      </w:r>
      <w:r w:rsidR="00C82C77">
        <w:rPr>
          <w:rFonts w:ascii="Arial" w:hAnsi="Arial" w:cs="Arial"/>
          <w:sz w:val="24"/>
          <w:szCs w:val="24"/>
        </w:rPr>
        <w:t xml:space="preserve">el juez de tutela debe ser respetuoso y confiar en los mecanismos ordinarios </w:t>
      </w:r>
      <w:r w:rsidR="003D159F">
        <w:rPr>
          <w:rFonts w:ascii="Arial" w:hAnsi="Arial" w:cs="Arial"/>
          <w:sz w:val="24"/>
          <w:szCs w:val="24"/>
        </w:rPr>
        <w:t xml:space="preserve">cuya efectividad debe ser real y material, </w:t>
      </w:r>
      <w:r w:rsidR="00C82C77">
        <w:rPr>
          <w:rFonts w:ascii="Arial" w:hAnsi="Arial" w:cs="Arial"/>
          <w:sz w:val="24"/>
          <w:szCs w:val="24"/>
        </w:rPr>
        <w:t>para evitar subvertir el orden jurídico y no vaciar la competencia de los procesos ordinarios.</w:t>
      </w:r>
    </w:p>
    <w:p w14:paraId="0144E703" w14:textId="77777777" w:rsidR="00A11F71" w:rsidRDefault="00A11F71" w:rsidP="00EF1795">
      <w:pPr>
        <w:pStyle w:val="Textoindependiente"/>
        <w:spacing w:after="0" w:line="360" w:lineRule="auto"/>
        <w:rPr>
          <w:rFonts w:ascii="Arial" w:hAnsi="Arial" w:cs="Arial"/>
          <w:sz w:val="24"/>
          <w:szCs w:val="24"/>
        </w:rPr>
      </w:pPr>
    </w:p>
    <w:p w14:paraId="415D191F" w14:textId="5E7C1D5E" w:rsidR="00CA61B2" w:rsidRPr="00CA61B2" w:rsidRDefault="00CA61B2" w:rsidP="00EF1795">
      <w:pPr>
        <w:pStyle w:val="Textoindependiente"/>
        <w:spacing w:after="0" w:line="360" w:lineRule="auto"/>
        <w:rPr>
          <w:rFonts w:ascii="Arial" w:hAnsi="Arial" w:cs="Arial"/>
          <w:sz w:val="24"/>
          <w:szCs w:val="24"/>
        </w:rPr>
      </w:pPr>
      <w:r w:rsidRPr="00CA61B2">
        <w:rPr>
          <w:rFonts w:ascii="Arial" w:hAnsi="Arial" w:cs="Arial"/>
          <w:sz w:val="24"/>
          <w:szCs w:val="24"/>
        </w:rPr>
        <w:t xml:space="preserve">En definitiva, dado que no se encuentran reunidas las condiciones para que proceda la acción de tutela promovida por </w:t>
      </w:r>
      <w:r w:rsidR="00890D17">
        <w:rPr>
          <w:rFonts w:ascii="Arial" w:hAnsi="Arial" w:cs="Arial"/>
          <w:sz w:val="24"/>
          <w:szCs w:val="24"/>
        </w:rPr>
        <w:t xml:space="preserve">el </w:t>
      </w:r>
      <w:r w:rsidRPr="00CA61B2">
        <w:rPr>
          <w:rFonts w:ascii="Arial" w:hAnsi="Arial" w:cs="Arial"/>
          <w:sz w:val="24"/>
          <w:szCs w:val="24"/>
        </w:rPr>
        <w:t xml:space="preserve">señor </w:t>
      </w:r>
      <w:r w:rsidR="00890D17">
        <w:rPr>
          <w:rFonts w:ascii="Arial" w:hAnsi="Arial" w:cs="Arial"/>
          <w:sz w:val="24"/>
          <w:szCs w:val="24"/>
        </w:rPr>
        <w:t xml:space="preserve">Carlos Alberto Valdelamar </w:t>
      </w:r>
      <w:r w:rsidR="00C45B11">
        <w:rPr>
          <w:rFonts w:ascii="Arial" w:hAnsi="Arial" w:cs="Arial"/>
          <w:sz w:val="24"/>
          <w:szCs w:val="24"/>
        </w:rPr>
        <w:t>Ruiz</w:t>
      </w:r>
      <w:r w:rsidRPr="00CA61B2">
        <w:rPr>
          <w:rFonts w:ascii="Arial" w:hAnsi="Arial" w:cs="Arial"/>
          <w:sz w:val="24"/>
          <w:szCs w:val="24"/>
        </w:rPr>
        <w:t>,</w:t>
      </w:r>
      <w:r w:rsidR="00C45B11">
        <w:rPr>
          <w:rFonts w:ascii="Arial" w:hAnsi="Arial" w:cs="Arial"/>
          <w:sz w:val="24"/>
          <w:szCs w:val="24"/>
        </w:rPr>
        <w:t xml:space="preserve"> ni siquiera como mecanismo transitorio,</w:t>
      </w:r>
      <w:r w:rsidRPr="00CA61B2">
        <w:rPr>
          <w:rFonts w:ascii="Arial" w:hAnsi="Arial" w:cs="Arial"/>
          <w:sz w:val="24"/>
          <w:szCs w:val="24"/>
        </w:rPr>
        <w:t xml:space="preserve"> la Subsección la declarará improcedente, por incumplimiento del requisito de subsidiariedad.</w:t>
      </w:r>
    </w:p>
    <w:p w14:paraId="37E8770A" w14:textId="77777777" w:rsidR="00B824ED" w:rsidRPr="002743E6" w:rsidRDefault="00B824ED" w:rsidP="00EF1795">
      <w:pPr>
        <w:spacing w:after="0" w:line="360" w:lineRule="auto"/>
        <w:ind w:right="40"/>
        <w:jc w:val="both"/>
        <w:rPr>
          <w:rFonts w:ascii="Arial" w:eastAsia="Arial" w:hAnsi="Arial" w:cs="Arial"/>
          <w:b/>
          <w:sz w:val="20"/>
          <w:szCs w:val="20"/>
        </w:rPr>
      </w:pPr>
    </w:p>
    <w:p w14:paraId="6C2B797F" w14:textId="77777777" w:rsidR="00B824ED" w:rsidRDefault="000B0EE7" w:rsidP="00EF1795">
      <w:pPr>
        <w:pBdr>
          <w:top w:val="nil"/>
          <w:left w:val="nil"/>
          <w:bottom w:val="nil"/>
          <w:right w:val="nil"/>
          <w:between w:val="nil"/>
        </w:pBdr>
        <w:tabs>
          <w:tab w:val="left" w:pos="2655"/>
        </w:tabs>
        <w:spacing w:after="0" w:line="360" w:lineRule="auto"/>
        <w:ind w:hanging="2"/>
        <w:jc w:val="both"/>
        <w:rPr>
          <w:rFonts w:ascii="Arial" w:eastAsia="Arial" w:hAnsi="Arial" w:cs="Arial"/>
          <w:color w:val="000000"/>
          <w:sz w:val="24"/>
          <w:szCs w:val="24"/>
        </w:rPr>
      </w:pPr>
      <w:r>
        <w:rPr>
          <w:rFonts w:ascii="Arial" w:eastAsia="Arial" w:hAnsi="Arial" w:cs="Arial"/>
          <w:color w:val="000000"/>
          <w:sz w:val="24"/>
          <w:szCs w:val="24"/>
        </w:rPr>
        <w:t>Por lo expuesto, el Consejo de Estado, Sala de lo Contencioso Administrativo, Sección Tercera, Subsección A, administrando justicia en nombre de la República de Colom</w:t>
      </w:r>
      <w:r>
        <w:rPr>
          <w:rFonts w:ascii="Arial" w:eastAsia="Arial" w:hAnsi="Arial" w:cs="Arial"/>
          <w:sz w:val="24"/>
          <w:szCs w:val="24"/>
        </w:rPr>
        <w:t>bia</w:t>
      </w:r>
      <w:r>
        <w:rPr>
          <w:rFonts w:ascii="Arial" w:eastAsia="Arial" w:hAnsi="Arial" w:cs="Arial"/>
          <w:color w:val="000000"/>
          <w:sz w:val="24"/>
          <w:szCs w:val="24"/>
        </w:rPr>
        <w:t xml:space="preserve"> y por autoridad de la ley,</w:t>
      </w:r>
    </w:p>
    <w:p w14:paraId="5AE0E62F" w14:textId="47AA51F3" w:rsidR="00B824ED" w:rsidRDefault="00B824ED" w:rsidP="00EF1795">
      <w:pPr>
        <w:pBdr>
          <w:top w:val="nil"/>
          <w:left w:val="nil"/>
          <w:bottom w:val="nil"/>
          <w:right w:val="nil"/>
          <w:between w:val="nil"/>
        </w:pBdr>
        <w:tabs>
          <w:tab w:val="left" w:pos="2655"/>
        </w:tabs>
        <w:spacing w:after="0" w:line="360" w:lineRule="auto"/>
        <w:ind w:hanging="2"/>
        <w:jc w:val="both"/>
        <w:rPr>
          <w:rFonts w:ascii="Arial" w:eastAsia="Arial" w:hAnsi="Arial" w:cs="Arial"/>
          <w:color w:val="000000"/>
          <w:sz w:val="24"/>
          <w:szCs w:val="24"/>
        </w:rPr>
      </w:pPr>
    </w:p>
    <w:p w14:paraId="00EB8C65" w14:textId="77777777" w:rsidR="00B824ED" w:rsidRDefault="000B0EE7" w:rsidP="00EF1795">
      <w:pPr>
        <w:keepNext/>
        <w:spacing w:after="0" w:line="360" w:lineRule="auto"/>
        <w:ind w:hanging="2"/>
        <w:jc w:val="center"/>
        <w:rPr>
          <w:rFonts w:ascii="Arial" w:eastAsia="Arial" w:hAnsi="Arial" w:cs="Arial"/>
          <w:sz w:val="24"/>
          <w:szCs w:val="24"/>
        </w:rPr>
      </w:pPr>
      <w:r>
        <w:rPr>
          <w:rFonts w:ascii="Arial" w:eastAsia="Arial" w:hAnsi="Arial" w:cs="Arial"/>
          <w:b/>
          <w:sz w:val="24"/>
          <w:szCs w:val="24"/>
        </w:rPr>
        <w:t>F A L L A:</w:t>
      </w:r>
    </w:p>
    <w:p w14:paraId="6775A0B5" w14:textId="77777777" w:rsidR="00B824ED" w:rsidRPr="002743E6" w:rsidRDefault="00B824ED" w:rsidP="00EF1795">
      <w:pPr>
        <w:pBdr>
          <w:top w:val="nil"/>
          <w:left w:val="nil"/>
          <w:bottom w:val="nil"/>
          <w:right w:val="nil"/>
          <w:between w:val="nil"/>
        </w:pBdr>
        <w:spacing w:after="0" w:line="360" w:lineRule="auto"/>
        <w:ind w:hanging="2"/>
        <w:rPr>
          <w:rFonts w:ascii="Arial" w:eastAsia="Arial" w:hAnsi="Arial" w:cs="Arial"/>
          <w:color w:val="000000"/>
          <w:sz w:val="20"/>
          <w:szCs w:val="20"/>
        </w:rPr>
      </w:pPr>
    </w:p>
    <w:p w14:paraId="0FD92EB9" w14:textId="5A7F8AB5" w:rsidR="00E15FEB" w:rsidRPr="00535A5D" w:rsidRDefault="000B0EE7" w:rsidP="00D966B8">
      <w:pPr>
        <w:tabs>
          <w:tab w:val="left" w:pos="709"/>
        </w:tabs>
        <w:spacing w:after="0" w:line="360" w:lineRule="auto"/>
        <w:ind w:hanging="2"/>
        <w:jc w:val="both"/>
        <w:rPr>
          <w:rFonts w:ascii="Arial" w:eastAsia="Arial" w:hAnsi="Arial" w:cs="Arial"/>
          <w:color w:val="000000"/>
          <w:sz w:val="24"/>
          <w:szCs w:val="24"/>
        </w:rPr>
      </w:pPr>
      <w:r>
        <w:rPr>
          <w:rFonts w:ascii="Arial" w:eastAsia="Arial" w:hAnsi="Arial" w:cs="Arial"/>
          <w:b/>
          <w:color w:val="000000"/>
          <w:sz w:val="24"/>
          <w:szCs w:val="24"/>
        </w:rPr>
        <w:t xml:space="preserve">PRIMERO. </w:t>
      </w:r>
      <w:r w:rsidR="00BF7BE5">
        <w:rPr>
          <w:rFonts w:ascii="Arial" w:eastAsia="Arial" w:hAnsi="Arial" w:cs="Arial"/>
          <w:b/>
          <w:sz w:val="24"/>
          <w:szCs w:val="24"/>
        </w:rPr>
        <w:t xml:space="preserve">Declarar </w:t>
      </w:r>
      <w:r w:rsidR="00E15FEB">
        <w:rPr>
          <w:rFonts w:ascii="Arial" w:eastAsia="Arial" w:hAnsi="Arial" w:cs="Arial"/>
          <w:b/>
          <w:color w:val="000000"/>
          <w:sz w:val="24"/>
          <w:szCs w:val="24"/>
        </w:rPr>
        <w:t xml:space="preserve">improcedente </w:t>
      </w:r>
      <w:r w:rsidR="00E15FEB" w:rsidRPr="00D966B8">
        <w:rPr>
          <w:rFonts w:ascii="Arial" w:eastAsia="Arial" w:hAnsi="Arial" w:cs="Arial"/>
          <w:color w:val="000000"/>
          <w:sz w:val="24"/>
          <w:szCs w:val="24"/>
        </w:rPr>
        <w:t>la acción de tutela</w:t>
      </w:r>
      <w:r w:rsidR="00D966B8">
        <w:rPr>
          <w:rFonts w:ascii="Arial" w:eastAsia="Arial" w:hAnsi="Arial" w:cs="Arial"/>
          <w:b/>
          <w:color w:val="000000"/>
          <w:sz w:val="24"/>
          <w:szCs w:val="24"/>
        </w:rPr>
        <w:t xml:space="preserve"> </w:t>
      </w:r>
      <w:r w:rsidR="00D966B8">
        <w:rPr>
          <w:rFonts w:ascii="Arial" w:eastAsia="Arial" w:hAnsi="Arial" w:cs="Arial"/>
          <w:color w:val="000000"/>
          <w:sz w:val="24"/>
          <w:szCs w:val="24"/>
        </w:rPr>
        <w:t xml:space="preserve">formulada por Carlos Alberto Valdelamar </w:t>
      </w:r>
      <w:r w:rsidR="00E23E81">
        <w:rPr>
          <w:rFonts w:ascii="Arial" w:eastAsia="Arial" w:hAnsi="Arial" w:cs="Arial"/>
          <w:color w:val="000000"/>
          <w:sz w:val="24"/>
          <w:szCs w:val="24"/>
        </w:rPr>
        <w:t>Ruiz</w:t>
      </w:r>
      <w:r w:rsidR="00005D8E">
        <w:rPr>
          <w:rFonts w:ascii="Arial" w:eastAsia="Arial" w:hAnsi="Arial" w:cs="Arial"/>
          <w:b/>
          <w:color w:val="000000"/>
          <w:sz w:val="24"/>
          <w:szCs w:val="24"/>
        </w:rPr>
        <w:t>,</w:t>
      </w:r>
      <w:r w:rsidR="00E15FEB">
        <w:rPr>
          <w:rFonts w:ascii="Arial" w:eastAsia="Arial" w:hAnsi="Arial" w:cs="Arial"/>
          <w:b/>
          <w:color w:val="000000"/>
          <w:sz w:val="24"/>
          <w:szCs w:val="24"/>
        </w:rPr>
        <w:t xml:space="preserve"> </w:t>
      </w:r>
      <w:r w:rsidR="00D966B8">
        <w:rPr>
          <w:rFonts w:ascii="Arial" w:eastAsia="Arial" w:hAnsi="Arial" w:cs="Arial"/>
          <w:color w:val="000000"/>
          <w:sz w:val="24"/>
          <w:szCs w:val="24"/>
        </w:rPr>
        <w:t xml:space="preserve">de conformidad con </w:t>
      </w:r>
      <w:r w:rsidR="00FC2795" w:rsidRPr="00535A5D">
        <w:rPr>
          <w:rFonts w:ascii="Arial" w:eastAsia="Arial" w:hAnsi="Arial" w:cs="Arial"/>
          <w:color w:val="000000"/>
          <w:sz w:val="24"/>
          <w:szCs w:val="24"/>
        </w:rPr>
        <w:t>lo expuesto en las consideraciones de este fallo.</w:t>
      </w:r>
    </w:p>
    <w:p w14:paraId="1350C5A3" w14:textId="77777777" w:rsidR="00E15FEB" w:rsidRDefault="00E15FEB" w:rsidP="00EF1795">
      <w:pPr>
        <w:pBdr>
          <w:top w:val="nil"/>
          <w:left w:val="nil"/>
          <w:bottom w:val="nil"/>
          <w:right w:val="nil"/>
          <w:between w:val="nil"/>
        </w:pBdr>
        <w:spacing w:after="0" w:line="360" w:lineRule="auto"/>
        <w:ind w:hanging="2"/>
        <w:jc w:val="both"/>
        <w:rPr>
          <w:rFonts w:ascii="Arial" w:eastAsia="Arial" w:hAnsi="Arial" w:cs="Arial"/>
          <w:b/>
          <w:color w:val="000000"/>
          <w:sz w:val="24"/>
          <w:szCs w:val="24"/>
        </w:rPr>
      </w:pPr>
    </w:p>
    <w:p w14:paraId="2D5F1B69" w14:textId="166A8E33" w:rsidR="00B824ED" w:rsidRDefault="00D966B8" w:rsidP="00D966B8">
      <w:pPr>
        <w:pBdr>
          <w:top w:val="nil"/>
          <w:left w:val="nil"/>
          <w:bottom w:val="nil"/>
          <w:right w:val="nil"/>
          <w:between w:val="nil"/>
        </w:pBdr>
        <w:spacing w:after="0" w:line="360" w:lineRule="auto"/>
        <w:ind w:hanging="2"/>
        <w:jc w:val="both"/>
        <w:rPr>
          <w:rFonts w:ascii="Arial" w:eastAsia="Arial" w:hAnsi="Arial" w:cs="Arial"/>
          <w:sz w:val="24"/>
          <w:szCs w:val="24"/>
        </w:rPr>
      </w:pPr>
      <w:r>
        <w:rPr>
          <w:rFonts w:ascii="Arial" w:eastAsia="Arial" w:hAnsi="Arial" w:cs="Arial"/>
          <w:b/>
          <w:sz w:val="24"/>
          <w:szCs w:val="24"/>
        </w:rPr>
        <w:t>SEGUNDO</w:t>
      </w:r>
      <w:r w:rsidR="00BF7BE5">
        <w:rPr>
          <w:rFonts w:ascii="Arial" w:eastAsia="Arial" w:hAnsi="Arial" w:cs="Arial"/>
          <w:b/>
          <w:sz w:val="24"/>
          <w:szCs w:val="24"/>
        </w:rPr>
        <w:t>.</w:t>
      </w:r>
      <w:r w:rsidR="000B0EE7">
        <w:rPr>
          <w:rFonts w:ascii="Arial" w:eastAsia="Arial" w:hAnsi="Arial" w:cs="Arial"/>
          <w:sz w:val="24"/>
          <w:szCs w:val="24"/>
        </w:rPr>
        <w:t xml:space="preserve"> </w:t>
      </w:r>
      <w:r w:rsidR="000B0EE7">
        <w:rPr>
          <w:rFonts w:ascii="Arial" w:eastAsia="Arial" w:hAnsi="Arial" w:cs="Arial"/>
          <w:b/>
          <w:sz w:val="24"/>
          <w:szCs w:val="24"/>
        </w:rPr>
        <w:t>Notifíquese</w:t>
      </w:r>
      <w:r w:rsidR="000B0EE7">
        <w:rPr>
          <w:rFonts w:ascii="Arial" w:eastAsia="Arial" w:hAnsi="Arial" w:cs="Arial"/>
          <w:sz w:val="24"/>
          <w:szCs w:val="24"/>
        </w:rPr>
        <w:t xml:space="preserve"> a las partes y a los interesados por el medio más expedito y eficaz.</w:t>
      </w:r>
    </w:p>
    <w:p w14:paraId="34AB551A" w14:textId="77777777" w:rsidR="00B824ED" w:rsidRDefault="00B824ED" w:rsidP="00EF1795">
      <w:pPr>
        <w:pBdr>
          <w:top w:val="nil"/>
          <w:left w:val="nil"/>
          <w:bottom w:val="nil"/>
          <w:right w:val="nil"/>
          <w:between w:val="nil"/>
        </w:pBdr>
        <w:spacing w:after="0" w:line="360" w:lineRule="auto"/>
        <w:ind w:hanging="2"/>
        <w:rPr>
          <w:rFonts w:ascii="Arial" w:eastAsia="Arial" w:hAnsi="Arial" w:cs="Arial"/>
          <w:color w:val="000000"/>
          <w:sz w:val="24"/>
          <w:szCs w:val="24"/>
        </w:rPr>
      </w:pPr>
    </w:p>
    <w:p w14:paraId="2BEC84A3" w14:textId="626118AE" w:rsidR="00B824ED" w:rsidRDefault="00D966B8" w:rsidP="00EF1795">
      <w:pPr>
        <w:spacing w:after="0" w:line="360" w:lineRule="auto"/>
        <w:ind w:hanging="2"/>
        <w:jc w:val="both"/>
        <w:rPr>
          <w:rFonts w:ascii="Arial" w:eastAsia="Arial" w:hAnsi="Arial" w:cs="Arial"/>
          <w:sz w:val="24"/>
          <w:szCs w:val="24"/>
        </w:rPr>
      </w:pPr>
      <w:r>
        <w:rPr>
          <w:rFonts w:ascii="Arial" w:eastAsia="Arial" w:hAnsi="Arial" w:cs="Arial"/>
          <w:b/>
          <w:sz w:val="24"/>
          <w:szCs w:val="24"/>
        </w:rPr>
        <w:t>TERCERO</w:t>
      </w:r>
      <w:r w:rsidR="000B0EE7">
        <w:rPr>
          <w:rFonts w:ascii="Arial" w:eastAsia="Arial" w:hAnsi="Arial" w:cs="Arial"/>
          <w:b/>
          <w:sz w:val="24"/>
          <w:szCs w:val="24"/>
        </w:rPr>
        <w:t xml:space="preserve">. </w:t>
      </w:r>
      <w:r w:rsidR="000B0EE7">
        <w:rPr>
          <w:rFonts w:ascii="Arial" w:eastAsia="Arial" w:hAnsi="Arial" w:cs="Arial"/>
          <w:sz w:val="24"/>
          <w:szCs w:val="24"/>
        </w:rPr>
        <w:t xml:space="preserve">Si no se impugna, por Secretaría General, </w:t>
      </w:r>
      <w:r w:rsidR="000B0EE7">
        <w:rPr>
          <w:rFonts w:ascii="Arial" w:eastAsia="Arial" w:hAnsi="Arial" w:cs="Arial"/>
          <w:b/>
          <w:sz w:val="24"/>
          <w:szCs w:val="24"/>
        </w:rPr>
        <w:t>envíese</w:t>
      </w:r>
      <w:r w:rsidR="000B0EE7">
        <w:rPr>
          <w:rFonts w:ascii="Arial" w:eastAsia="Arial" w:hAnsi="Arial" w:cs="Arial"/>
          <w:sz w:val="24"/>
          <w:szCs w:val="24"/>
        </w:rPr>
        <w:t xml:space="preserve"> el expediente de tutela a la Corte Constitucional para su eventual revisión.</w:t>
      </w:r>
    </w:p>
    <w:p w14:paraId="2BA931EA" w14:textId="77777777" w:rsidR="00B824ED" w:rsidRDefault="00B824ED" w:rsidP="00EF1795">
      <w:pPr>
        <w:spacing w:after="0" w:line="360" w:lineRule="auto"/>
        <w:ind w:hanging="2"/>
        <w:jc w:val="both"/>
        <w:rPr>
          <w:rFonts w:ascii="Arial" w:eastAsia="Arial" w:hAnsi="Arial" w:cs="Arial"/>
          <w:sz w:val="24"/>
          <w:szCs w:val="24"/>
        </w:rPr>
      </w:pPr>
    </w:p>
    <w:p w14:paraId="14ECA98A" w14:textId="6015C92E" w:rsidR="00B824ED" w:rsidRDefault="000B0EE7" w:rsidP="00EF1795">
      <w:pPr>
        <w:spacing w:after="0" w:line="360" w:lineRule="auto"/>
        <w:ind w:hanging="2"/>
        <w:jc w:val="both"/>
        <w:rPr>
          <w:rFonts w:ascii="Arial" w:eastAsia="Arial" w:hAnsi="Arial" w:cs="Arial"/>
          <w:sz w:val="24"/>
          <w:szCs w:val="24"/>
        </w:rPr>
      </w:pPr>
      <w:r>
        <w:rPr>
          <w:rFonts w:ascii="Arial" w:eastAsia="Arial" w:hAnsi="Arial" w:cs="Arial"/>
          <w:sz w:val="24"/>
          <w:szCs w:val="24"/>
        </w:rPr>
        <w:t>Se deja constancia de que esta providencia se firma en forma electrónica mediante el aplicativo SAMAI, de manera que el certificado digital que arroja el sistema permite validar la integridad y autenticidad del presente documento en el siguiente enlace:</w:t>
      </w:r>
    </w:p>
    <w:p w14:paraId="17D0CC59" w14:textId="77777777" w:rsidR="00D63E6D" w:rsidRPr="00B27DBF" w:rsidRDefault="000B0EE7" w:rsidP="00D63E6D">
      <w:pPr>
        <w:spacing w:line="360" w:lineRule="auto"/>
        <w:ind w:hanging="2"/>
        <w:contextualSpacing/>
        <w:jc w:val="both"/>
        <w:rPr>
          <w:rFonts w:ascii="Arial" w:eastAsia="Arial" w:hAnsi="Arial" w:cs="Arial"/>
          <w:sz w:val="24"/>
          <w:szCs w:val="24"/>
        </w:rPr>
      </w:pPr>
      <w:r>
        <w:rPr>
          <w:rFonts w:ascii="Arial" w:eastAsia="Arial" w:hAnsi="Arial" w:cs="Arial"/>
          <w:sz w:val="24"/>
          <w:szCs w:val="24"/>
        </w:rPr>
        <w:t xml:space="preserve"> </w:t>
      </w:r>
      <w:hyperlink r:id="rId10" w:history="1">
        <w:r w:rsidR="00D63E6D" w:rsidRPr="00447D06">
          <w:rPr>
            <w:rStyle w:val="Hipervnculo"/>
            <w:rFonts w:ascii="Arial" w:hAnsi="Arial" w:cs="Arial"/>
            <w:sz w:val="24"/>
            <w:szCs w:val="24"/>
          </w:rPr>
          <w:t>https://relatoria.consejodeestado.gov.co:8080/Vistas/documentos/evalidador.aspx</w:t>
        </w:r>
      </w:hyperlink>
      <w:r w:rsidR="00D63E6D" w:rsidRPr="00B27DBF">
        <w:rPr>
          <w:rFonts w:ascii="Arial" w:hAnsi="Arial" w:cs="Arial"/>
          <w:sz w:val="24"/>
          <w:szCs w:val="24"/>
        </w:rPr>
        <w:t>.</w:t>
      </w:r>
    </w:p>
    <w:p w14:paraId="6C59841C" w14:textId="403C2030" w:rsidR="00B824ED" w:rsidRDefault="00B824ED" w:rsidP="00D63E6D">
      <w:pPr>
        <w:spacing w:after="0" w:line="360" w:lineRule="auto"/>
        <w:ind w:hanging="2"/>
        <w:jc w:val="both"/>
        <w:rPr>
          <w:rFonts w:ascii="Arial" w:eastAsia="Arial" w:hAnsi="Arial" w:cs="Arial"/>
          <w:sz w:val="20"/>
          <w:szCs w:val="20"/>
        </w:rPr>
      </w:pPr>
    </w:p>
    <w:p w14:paraId="1DB799C5" w14:textId="15036EB0" w:rsidR="00B824ED" w:rsidRDefault="000B0EE7" w:rsidP="00EF1795">
      <w:pPr>
        <w:spacing w:after="0" w:line="360" w:lineRule="auto"/>
        <w:ind w:hanging="2"/>
        <w:jc w:val="center"/>
        <w:rPr>
          <w:rFonts w:ascii="Arial" w:eastAsia="Arial" w:hAnsi="Arial" w:cs="Arial"/>
          <w:sz w:val="24"/>
          <w:szCs w:val="24"/>
        </w:rPr>
      </w:pPr>
      <w:r>
        <w:rPr>
          <w:rFonts w:ascii="Arial" w:eastAsia="Arial" w:hAnsi="Arial" w:cs="Arial"/>
          <w:b/>
          <w:sz w:val="24"/>
          <w:szCs w:val="24"/>
        </w:rPr>
        <w:t>NOTIFÍQUESE Y CÚMPLASE</w:t>
      </w:r>
    </w:p>
    <w:p w14:paraId="4AE534E5" w14:textId="77777777" w:rsidR="00B824ED" w:rsidRDefault="00B824ED" w:rsidP="00EF1795">
      <w:pPr>
        <w:spacing w:after="0" w:line="360" w:lineRule="auto"/>
        <w:ind w:hanging="2"/>
        <w:jc w:val="both"/>
        <w:rPr>
          <w:rFonts w:ascii="Arial" w:eastAsia="Arial" w:hAnsi="Arial" w:cs="Arial"/>
          <w:sz w:val="24"/>
          <w:szCs w:val="24"/>
        </w:rPr>
      </w:pPr>
    </w:p>
    <w:p w14:paraId="562B0883" w14:textId="39CD02AC" w:rsidR="00B824ED" w:rsidRDefault="008A4CA5" w:rsidP="00E65243">
      <w:pPr>
        <w:spacing w:after="0" w:line="240" w:lineRule="auto"/>
        <w:ind w:hanging="2"/>
        <w:jc w:val="both"/>
        <w:rPr>
          <w:rFonts w:ascii="Arial" w:eastAsia="Arial" w:hAnsi="Arial" w:cs="Arial"/>
          <w:sz w:val="20"/>
          <w:szCs w:val="20"/>
        </w:rPr>
      </w:pPr>
      <w:r>
        <w:rPr>
          <w:rFonts w:ascii="Arial" w:eastAsia="Arial" w:hAnsi="Arial" w:cs="Arial"/>
          <w:sz w:val="18"/>
          <w:szCs w:val="18"/>
        </w:rPr>
        <w:t xml:space="preserve">   </w:t>
      </w:r>
      <w:r w:rsidRPr="00562418">
        <w:rPr>
          <w:rFonts w:ascii="Arial" w:eastAsia="Arial" w:hAnsi="Arial" w:cs="Arial"/>
        </w:rPr>
        <w:t>Firmado electrónicamente</w:t>
      </w:r>
      <w:r w:rsidR="000B0EE7" w:rsidRPr="00562418">
        <w:rPr>
          <w:rFonts w:ascii="Arial" w:eastAsia="Arial" w:hAnsi="Arial" w:cs="Arial"/>
          <w:sz w:val="24"/>
          <w:szCs w:val="24"/>
        </w:rPr>
        <w:tab/>
      </w:r>
      <w:r w:rsidR="000B0EE7" w:rsidRPr="00562418">
        <w:rPr>
          <w:rFonts w:ascii="Arial" w:eastAsia="Arial" w:hAnsi="Arial" w:cs="Arial"/>
          <w:sz w:val="24"/>
          <w:szCs w:val="24"/>
        </w:rPr>
        <w:tab/>
      </w:r>
      <w:r w:rsidR="000B0EE7" w:rsidRPr="00562418">
        <w:rPr>
          <w:rFonts w:ascii="Arial" w:eastAsia="Arial" w:hAnsi="Arial" w:cs="Arial"/>
          <w:sz w:val="24"/>
          <w:szCs w:val="24"/>
        </w:rPr>
        <w:tab/>
      </w:r>
      <w:r w:rsidRPr="00562418">
        <w:rPr>
          <w:rFonts w:ascii="Arial" w:eastAsia="Arial" w:hAnsi="Arial" w:cs="Arial"/>
        </w:rPr>
        <w:t xml:space="preserve">              Firmado electrónicamente</w:t>
      </w:r>
    </w:p>
    <w:p w14:paraId="4BF262D4" w14:textId="78AE3236" w:rsidR="00B824ED" w:rsidRDefault="000B0EE7" w:rsidP="00E65243">
      <w:pPr>
        <w:spacing w:after="0" w:line="240" w:lineRule="auto"/>
        <w:ind w:hanging="2"/>
        <w:rPr>
          <w:rFonts w:ascii="Arial" w:eastAsia="Arial" w:hAnsi="Arial" w:cs="Arial"/>
          <w:b/>
          <w:sz w:val="24"/>
          <w:szCs w:val="24"/>
        </w:rPr>
      </w:pPr>
      <w:r>
        <w:rPr>
          <w:rFonts w:ascii="Arial" w:eastAsia="Arial" w:hAnsi="Arial" w:cs="Arial"/>
          <w:b/>
          <w:sz w:val="24"/>
          <w:szCs w:val="24"/>
        </w:rPr>
        <w:t>MARÍA ADRIANA MARÍN                           MARTA NUBIA VELÁSQUEZ RICO</w:t>
      </w:r>
    </w:p>
    <w:p w14:paraId="2CC645AB" w14:textId="77777777" w:rsidR="00B824ED" w:rsidRDefault="00B824ED" w:rsidP="00E65243">
      <w:pPr>
        <w:spacing w:after="0" w:line="240" w:lineRule="auto"/>
        <w:ind w:hanging="2"/>
        <w:rPr>
          <w:rFonts w:ascii="Arial" w:eastAsia="Arial" w:hAnsi="Arial" w:cs="Arial"/>
          <w:sz w:val="24"/>
          <w:szCs w:val="24"/>
        </w:rPr>
      </w:pPr>
    </w:p>
    <w:p w14:paraId="4D6B851D" w14:textId="77777777" w:rsidR="00B824ED" w:rsidRDefault="00B824ED" w:rsidP="00E65243">
      <w:pPr>
        <w:spacing w:after="0" w:line="240" w:lineRule="auto"/>
        <w:ind w:hanging="2"/>
        <w:rPr>
          <w:rFonts w:ascii="Arial" w:eastAsia="Arial" w:hAnsi="Arial" w:cs="Arial"/>
          <w:sz w:val="24"/>
          <w:szCs w:val="24"/>
        </w:rPr>
      </w:pPr>
    </w:p>
    <w:p w14:paraId="30DE9B21" w14:textId="28AF480C" w:rsidR="00B824ED" w:rsidRPr="00562418" w:rsidRDefault="008A4CA5" w:rsidP="00E65243">
      <w:pPr>
        <w:spacing w:after="0" w:line="240" w:lineRule="auto"/>
        <w:ind w:hanging="2"/>
        <w:jc w:val="center"/>
        <w:rPr>
          <w:rFonts w:ascii="Arial" w:eastAsia="Arial" w:hAnsi="Arial" w:cs="Arial"/>
        </w:rPr>
      </w:pPr>
      <w:r w:rsidRPr="00562418">
        <w:rPr>
          <w:rFonts w:ascii="Arial" w:eastAsia="Arial" w:hAnsi="Arial" w:cs="Arial"/>
        </w:rPr>
        <w:t>Firmado electrónicamente</w:t>
      </w:r>
    </w:p>
    <w:p w14:paraId="6D58B296" w14:textId="49003AF6" w:rsidR="00B824ED" w:rsidRDefault="000B0EE7" w:rsidP="00E23E81">
      <w:pPr>
        <w:spacing w:after="0" w:line="240" w:lineRule="auto"/>
        <w:ind w:hanging="2"/>
        <w:jc w:val="center"/>
      </w:pPr>
      <w:r>
        <w:rPr>
          <w:rFonts w:ascii="Arial" w:eastAsia="Arial" w:hAnsi="Arial" w:cs="Arial"/>
          <w:b/>
          <w:sz w:val="24"/>
          <w:szCs w:val="24"/>
        </w:rPr>
        <w:t>JOSÉ ROBERTO SÁCHICA MÉNDEZ</w:t>
      </w:r>
      <w:bookmarkEnd w:id="0"/>
    </w:p>
    <w:sectPr w:rsidR="00B824ED" w:rsidSect="00535A5D">
      <w:headerReference w:type="even" r:id="rId11"/>
      <w:headerReference w:type="default" r:id="rId12"/>
      <w:footerReference w:type="even" r:id="rId13"/>
      <w:footerReference w:type="default" r:id="rId14"/>
      <w:headerReference w:type="first" r:id="rId15"/>
      <w:pgSz w:w="12242" w:h="18722"/>
      <w:pgMar w:top="1417" w:right="1701" w:bottom="1417" w:left="1701" w:header="1135" w:footer="8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A82B" w14:textId="77777777" w:rsidR="00722684" w:rsidRDefault="00722684">
      <w:pPr>
        <w:spacing w:after="0" w:line="240" w:lineRule="auto"/>
      </w:pPr>
      <w:r>
        <w:separator/>
      </w:r>
    </w:p>
  </w:endnote>
  <w:endnote w:type="continuationSeparator" w:id="0">
    <w:p w14:paraId="5C2E517F" w14:textId="77777777" w:rsidR="00722684" w:rsidRDefault="0072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6899" w14:textId="77777777" w:rsidR="0046165C" w:rsidRDefault="0046165C">
    <w:pPr>
      <w:pBdr>
        <w:top w:val="nil"/>
        <w:left w:val="nil"/>
        <w:bottom w:val="nil"/>
        <w:right w:val="nil"/>
        <w:between w:val="nil"/>
      </w:pBdr>
      <w:tabs>
        <w:tab w:val="center" w:pos="4419"/>
        <w:tab w:val="right" w:pos="8838"/>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1751" w14:textId="77777777" w:rsidR="0046165C" w:rsidRDefault="0046165C">
    <w:pPr>
      <w:pBdr>
        <w:top w:val="nil"/>
        <w:left w:val="nil"/>
        <w:bottom w:val="nil"/>
        <w:right w:val="nil"/>
        <w:between w:val="nil"/>
      </w:pBdr>
      <w:tabs>
        <w:tab w:val="center" w:pos="4419"/>
        <w:tab w:val="right" w:pos="8838"/>
      </w:tabs>
      <w:spacing w:after="0" w:line="240" w:lineRule="auto"/>
      <w:jc w:val="center"/>
      <w:rPr>
        <w:rFonts w:ascii="Arial" w:eastAsia="Arial" w:hAnsi="Arial" w:cs="Arial"/>
        <w:smallCaps/>
        <w:color w:val="000000"/>
        <w:sz w:val="24"/>
        <w:szCs w:val="24"/>
      </w:rPr>
    </w:pPr>
  </w:p>
  <w:p w14:paraId="542B1322" w14:textId="143A2A5E" w:rsidR="0046165C" w:rsidRDefault="0046165C">
    <w:pPr>
      <w:pBdr>
        <w:top w:val="nil"/>
        <w:left w:val="nil"/>
        <w:bottom w:val="nil"/>
        <w:right w:val="nil"/>
        <w:between w:val="nil"/>
      </w:pBdr>
      <w:tabs>
        <w:tab w:val="center" w:pos="4419"/>
        <w:tab w:val="right" w:pos="8838"/>
      </w:tabs>
      <w:spacing w:after="0" w:line="240" w:lineRule="auto"/>
      <w:jc w:val="center"/>
      <w:rPr>
        <w:rFonts w:ascii="Arial" w:eastAsia="Arial" w:hAnsi="Arial" w:cs="Arial"/>
        <w:smallCaps/>
        <w:color w:val="000000"/>
        <w:sz w:val="24"/>
        <w:szCs w:val="24"/>
      </w:rPr>
    </w:pPr>
    <w:r>
      <w:rPr>
        <w:rFonts w:ascii="Arial" w:eastAsia="Arial" w:hAnsi="Arial" w:cs="Arial"/>
        <w:smallCaps/>
        <w:color w:val="000000"/>
        <w:sz w:val="24"/>
        <w:szCs w:val="24"/>
      </w:rPr>
      <w:fldChar w:fldCharType="begin"/>
    </w:r>
    <w:r>
      <w:rPr>
        <w:rFonts w:ascii="Arial" w:eastAsia="Arial" w:hAnsi="Arial" w:cs="Arial"/>
        <w:smallCaps/>
        <w:color w:val="000000"/>
        <w:sz w:val="24"/>
        <w:szCs w:val="24"/>
      </w:rPr>
      <w:instrText>PAGE</w:instrText>
    </w:r>
    <w:r>
      <w:rPr>
        <w:rFonts w:ascii="Arial" w:eastAsia="Arial" w:hAnsi="Arial" w:cs="Arial"/>
        <w:smallCaps/>
        <w:color w:val="000000"/>
        <w:sz w:val="24"/>
        <w:szCs w:val="24"/>
      </w:rPr>
      <w:fldChar w:fldCharType="separate"/>
    </w:r>
    <w:r>
      <w:rPr>
        <w:rFonts w:ascii="Arial" w:eastAsia="Arial" w:hAnsi="Arial" w:cs="Arial"/>
        <w:smallCaps/>
        <w:noProof/>
        <w:color w:val="000000"/>
        <w:sz w:val="24"/>
        <w:szCs w:val="24"/>
      </w:rPr>
      <w:t>2</w:t>
    </w:r>
    <w:r>
      <w:rPr>
        <w:rFonts w:ascii="Arial" w:eastAsia="Arial" w:hAnsi="Arial" w:cs="Arial"/>
        <w:smallCaps/>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B18" w14:textId="77777777" w:rsidR="00722684" w:rsidRDefault="00722684">
      <w:pPr>
        <w:spacing w:after="0" w:line="240" w:lineRule="auto"/>
      </w:pPr>
      <w:r>
        <w:separator/>
      </w:r>
    </w:p>
  </w:footnote>
  <w:footnote w:type="continuationSeparator" w:id="0">
    <w:p w14:paraId="0BA2247A" w14:textId="77777777" w:rsidR="00722684" w:rsidRDefault="00722684">
      <w:pPr>
        <w:spacing w:after="0" w:line="240" w:lineRule="auto"/>
      </w:pPr>
      <w:r>
        <w:continuationSeparator/>
      </w:r>
    </w:p>
  </w:footnote>
  <w:footnote w:id="1">
    <w:p w14:paraId="1AE2EC1F" w14:textId="572CF1B6" w:rsidR="0046165C" w:rsidRPr="000716DA" w:rsidRDefault="0046165C" w:rsidP="006554E1">
      <w:pPr>
        <w:pStyle w:val="Textonotapie"/>
        <w:rPr>
          <w:rFonts w:ascii="Arial" w:hAnsi="Arial" w:cs="Arial"/>
        </w:rPr>
      </w:pPr>
      <w:r w:rsidRPr="000716DA">
        <w:rPr>
          <w:rStyle w:val="Refdenotaalpie"/>
          <w:sz w:val="20"/>
        </w:rPr>
        <w:footnoteRef/>
      </w:r>
      <w:r w:rsidRPr="000716DA">
        <w:rPr>
          <w:rFonts w:ascii="Arial" w:hAnsi="Arial" w:cs="Arial"/>
        </w:rPr>
        <w:t xml:space="preserve"> Con fundamento en ello alegó la vulneración de los principios de seguridad jurídica, confianza legítima y buena fe.</w:t>
      </w:r>
    </w:p>
  </w:footnote>
  <w:footnote w:id="2">
    <w:p w14:paraId="5FFE2B25" w14:textId="3B832BE5" w:rsidR="0046165C" w:rsidRPr="000716DA" w:rsidRDefault="0046165C" w:rsidP="006554E1">
      <w:pPr>
        <w:pStyle w:val="Textonotapie"/>
        <w:rPr>
          <w:rFonts w:ascii="Arial" w:hAnsi="Arial" w:cs="Arial"/>
        </w:rPr>
      </w:pPr>
      <w:r w:rsidRPr="000716DA">
        <w:rPr>
          <w:rStyle w:val="Refdenotaalpie"/>
          <w:sz w:val="20"/>
        </w:rPr>
        <w:footnoteRef/>
      </w:r>
      <w:r w:rsidRPr="000716DA">
        <w:rPr>
          <w:rFonts w:ascii="Arial" w:hAnsi="Arial" w:cs="Arial"/>
        </w:rPr>
        <w:t xml:space="preserve"> Expedida por el Consejo Seccional de la Judicatura de Bolívar</w:t>
      </w:r>
      <w:r w:rsidR="00E9295F">
        <w:rPr>
          <w:rFonts w:ascii="Arial" w:hAnsi="Arial" w:cs="Arial"/>
        </w:rPr>
        <w:t>.</w:t>
      </w:r>
    </w:p>
  </w:footnote>
  <w:footnote w:id="3">
    <w:p w14:paraId="34CA1EF5" w14:textId="3237BA39" w:rsidR="0046165C" w:rsidRPr="000716DA" w:rsidRDefault="0046165C" w:rsidP="006554E1">
      <w:pPr>
        <w:spacing w:after="0" w:line="240" w:lineRule="auto"/>
        <w:ind w:hanging="2"/>
        <w:jc w:val="both"/>
        <w:rPr>
          <w:rFonts w:ascii="Arial" w:hAnsi="Arial" w:cs="Arial"/>
          <w:sz w:val="20"/>
          <w:szCs w:val="20"/>
        </w:rPr>
      </w:pPr>
      <w:r w:rsidRPr="000716DA">
        <w:rPr>
          <w:rStyle w:val="Refdenotaalpie"/>
          <w:sz w:val="20"/>
        </w:rPr>
        <w:footnoteRef/>
      </w:r>
      <w:r w:rsidRPr="000716DA">
        <w:rPr>
          <w:rFonts w:ascii="Arial" w:hAnsi="Arial" w:cs="Arial"/>
          <w:sz w:val="20"/>
          <w:szCs w:val="20"/>
        </w:rPr>
        <w:t xml:space="preserve"> Expedida por la Unidad de Administración de Carrera Judicial del Consejo Superior de la Judicatura</w:t>
      </w:r>
      <w:r w:rsidR="00E9295F">
        <w:rPr>
          <w:rFonts w:ascii="Arial" w:hAnsi="Arial" w:cs="Arial"/>
          <w:sz w:val="20"/>
          <w:szCs w:val="20"/>
        </w:rPr>
        <w:t>.</w:t>
      </w:r>
    </w:p>
  </w:footnote>
  <w:footnote w:id="4">
    <w:p w14:paraId="100D01B6" w14:textId="4384B626" w:rsidR="003D1D9A" w:rsidRPr="000716DA" w:rsidRDefault="003D1D9A" w:rsidP="00E65243">
      <w:pPr>
        <w:pStyle w:val="Textonotapie"/>
        <w:jc w:val="both"/>
        <w:rPr>
          <w:rFonts w:ascii="Arial" w:hAnsi="Arial" w:cs="Arial"/>
          <w:lang w:val="es-MX"/>
        </w:rPr>
      </w:pPr>
      <w:r w:rsidRPr="000716DA">
        <w:rPr>
          <w:rStyle w:val="Refdenotaalpie"/>
          <w:sz w:val="20"/>
        </w:rPr>
        <w:footnoteRef/>
      </w:r>
      <w:r w:rsidRPr="000716DA">
        <w:rPr>
          <w:rFonts w:ascii="Arial" w:hAnsi="Arial" w:cs="Arial"/>
        </w:rPr>
        <w:t xml:space="preserve"> </w:t>
      </w:r>
      <w:r w:rsidRPr="000716DA">
        <w:rPr>
          <w:rFonts w:ascii="Arial" w:hAnsi="Arial" w:cs="Arial"/>
          <w:lang w:val="es-MX"/>
        </w:rPr>
        <w:t xml:space="preserve">Para el efecto, se ordenó a la Secretaría General requerir a </w:t>
      </w:r>
      <w:r w:rsidRPr="000716DA">
        <w:rPr>
          <w:rFonts w:ascii="Arial" w:hAnsi="Arial" w:cs="Arial"/>
        </w:rPr>
        <w:t>la Unidad de Administración de Carrera Judicial, a fin de que publi</w:t>
      </w:r>
      <w:r w:rsidRPr="000716DA">
        <w:rPr>
          <w:rFonts w:ascii="Arial" w:hAnsi="Arial" w:cs="Arial"/>
          <w:lang w:val="es-MX"/>
        </w:rPr>
        <w:t>cara el auto</w:t>
      </w:r>
      <w:r w:rsidRPr="000716DA">
        <w:rPr>
          <w:rFonts w:ascii="Arial" w:hAnsi="Arial" w:cs="Arial"/>
        </w:rPr>
        <w:t xml:space="preserve"> </w:t>
      </w:r>
      <w:r w:rsidR="00587774">
        <w:rPr>
          <w:rFonts w:ascii="Arial" w:hAnsi="Arial" w:cs="Arial"/>
        </w:rPr>
        <w:t xml:space="preserve">admisorio </w:t>
      </w:r>
      <w:r w:rsidRPr="000716DA">
        <w:rPr>
          <w:rFonts w:ascii="Arial" w:hAnsi="Arial" w:cs="Arial"/>
        </w:rPr>
        <w:t>en la página web de dicha convocatoria</w:t>
      </w:r>
      <w:r w:rsidRPr="000716DA">
        <w:rPr>
          <w:rFonts w:ascii="Arial" w:hAnsi="Arial" w:cs="Arial"/>
          <w:lang w:val="es-MX"/>
        </w:rPr>
        <w:t>.</w:t>
      </w:r>
    </w:p>
  </w:footnote>
  <w:footnote w:id="5">
    <w:p w14:paraId="1C8068EA" w14:textId="77777777" w:rsidR="0046165C" w:rsidRPr="000716DA" w:rsidRDefault="0046165C" w:rsidP="00E65243">
      <w:pPr>
        <w:pStyle w:val="Textonotapie"/>
        <w:ind w:hanging="2"/>
        <w:jc w:val="both"/>
        <w:rPr>
          <w:rFonts w:ascii="Arial" w:hAnsi="Arial" w:cs="Arial"/>
        </w:rPr>
      </w:pPr>
      <w:r w:rsidRPr="000716DA">
        <w:rPr>
          <w:rStyle w:val="Refdenotaalpie"/>
          <w:sz w:val="20"/>
        </w:rPr>
        <w:footnoteRef/>
      </w:r>
      <w:r w:rsidRPr="000716DA">
        <w:rPr>
          <w:rFonts w:ascii="Arial" w:hAnsi="Arial" w:cs="Arial"/>
        </w:rPr>
        <w:t xml:space="preserve"> En este acápite, la Sala acoge y reitera las consideraciones de la Sección Cuarta de esta Corporación, expuestas, entre otras, en las siguientes providencias de tutela: (i) sentencia del 1º de junio de 2016 (expediente 2015-03373-00), M.P. Hugo Fernando Bastidas Bárcenas y (ii) sentencia del 1º de junio de 2017 (expediente </w:t>
      </w:r>
      <w:r w:rsidRPr="000716DA">
        <w:rPr>
          <w:rFonts w:ascii="Arial" w:hAnsi="Arial" w:cs="Arial"/>
          <w:bCs/>
        </w:rPr>
        <w:t>2017-00150-00), M.P. Stella Jeannette Carvajal Basto (e).</w:t>
      </w:r>
      <w:r w:rsidRPr="000716DA">
        <w:rPr>
          <w:rFonts w:ascii="Arial" w:hAnsi="Arial" w:cs="Arial"/>
        </w:rPr>
        <w:t xml:space="preserve">  </w:t>
      </w:r>
    </w:p>
  </w:footnote>
  <w:footnote w:id="6">
    <w:p w14:paraId="05459434" w14:textId="77777777" w:rsidR="0046165C" w:rsidRPr="000716DA" w:rsidRDefault="0046165C" w:rsidP="006554E1">
      <w:pPr>
        <w:spacing w:after="0"/>
        <w:ind w:hanging="2"/>
        <w:jc w:val="both"/>
        <w:rPr>
          <w:rFonts w:ascii="Arial" w:hAnsi="Arial" w:cs="Arial"/>
          <w:i/>
          <w:sz w:val="20"/>
          <w:szCs w:val="20"/>
        </w:rPr>
      </w:pPr>
      <w:r w:rsidRPr="000716DA">
        <w:rPr>
          <w:rStyle w:val="Refdenotaalpie"/>
          <w:sz w:val="20"/>
        </w:rPr>
        <w:footnoteRef/>
      </w:r>
      <w:r w:rsidRPr="000716DA">
        <w:rPr>
          <w:rFonts w:ascii="Arial" w:hAnsi="Arial" w:cs="Arial"/>
          <w:sz w:val="20"/>
          <w:szCs w:val="20"/>
        </w:rPr>
        <w:t xml:space="preserve"> «</w:t>
      </w:r>
      <w:r w:rsidRPr="000716DA">
        <w:rPr>
          <w:rFonts w:ascii="Arial" w:hAnsi="Arial" w:cs="Arial"/>
          <w:i/>
          <w:sz w:val="20"/>
          <w:szCs w:val="20"/>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59535566" w14:textId="77777777" w:rsidR="0046165C" w:rsidRPr="000716DA" w:rsidRDefault="0046165C" w:rsidP="006554E1">
      <w:pPr>
        <w:spacing w:after="0"/>
        <w:ind w:hanging="2"/>
        <w:jc w:val="both"/>
        <w:rPr>
          <w:rFonts w:ascii="Arial" w:hAnsi="Arial" w:cs="Arial"/>
          <w:i/>
          <w:sz w:val="20"/>
          <w:szCs w:val="20"/>
        </w:rPr>
      </w:pPr>
      <w:r w:rsidRPr="000716DA">
        <w:rPr>
          <w:rFonts w:ascii="Arial" w:hAnsi="Arial" w:cs="Arial"/>
          <w:i/>
          <w:sz w:val="20"/>
          <w:szCs w:val="20"/>
        </w:rPr>
        <w:t xml:space="preserve">(…) </w:t>
      </w:r>
      <w:r w:rsidRPr="000716DA">
        <w:rPr>
          <w:rFonts w:ascii="Arial" w:hAnsi="Arial" w:cs="Arial"/>
          <w:i/>
          <w:sz w:val="20"/>
          <w:szCs w:val="20"/>
          <w:u w:val="single"/>
        </w:rPr>
        <w:t>Esta acción solo procederá cuando el afectado no disponga de otro medio de defensa judicial, salvo que aquella se utilice como mecanismo transitorio para evitar un perjuicio irremediable</w:t>
      </w:r>
      <w:r w:rsidRPr="000716DA">
        <w:rPr>
          <w:rFonts w:ascii="Arial" w:hAnsi="Arial" w:cs="Arial"/>
          <w:i/>
          <w:sz w:val="20"/>
          <w:szCs w:val="20"/>
        </w:rPr>
        <w:t xml:space="preserve"> (…)». (se destaca).</w:t>
      </w:r>
    </w:p>
  </w:footnote>
  <w:footnote w:id="7">
    <w:p w14:paraId="6D0000F8" w14:textId="77777777" w:rsidR="0046165C" w:rsidRPr="000716DA" w:rsidRDefault="0046165C" w:rsidP="006554E1">
      <w:pPr>
        <w:spacing w:after="0"/>
        <w:ind w:hanging="2"/>
        <w:jc w:val="both"/>
        <w:rPr>
          <w:rFonts w:ascii="Arial" w:hAnsi="Arial" w:cs="Arial"/>
          <w:i/>
          <w:sz w:val="20"/>
          <w:szCs w:val="20"/>
        </w:rPr>
      </w:pPr>
      <w:r w:rsidRPr="000716DA">
        <w:rPr>
          <w:rStyle w:val="Refdenotaalpie"/>
          <w:sz w:val="20"/>
        </w:rPr>
        <w:footnoteRef/>
      </w:r>
      <w:r w:rsidRPr="000716DA">
        <w:rPr>
          <w:rFonts w:ascii="Arial" w:hAnsi="Arial" w:cs="Arial"/>
          <w:sz w:val="20"/>
          <w:szCs w:val="20"/>
        </w:rPr>
        <w:t xml:space="preserve"> «</w:t>
      </w:r>
      <w:r w:rsidRPr="000716DA">
        <w:rPr>
          <w:rFonts w:ascii="Arial" w:hAnsi="Arial" w:cs="Arial"/>
          <w:i/>
          <w:sz w:val="20"/>
          <w:szCs w:val="20"/>
        </w:rPr>
        <w:t>Artículo 6. Causales de improcedencia de la tutela. La acción de tutela no procederá:</w:t>
      </w:r>
    </w:p>
    <w:p w14:paraId="34321EE8" w14:textId="77777777" w:rsidR="0046165C" w:rsidRPr="000716DA" w:rsidRDefault="0046165C" w:rsidP="006554E1">
      <w:pPr>
        <w:spacing w:after="0"/>
        <w:ind w:hanging="2"/>
        <w:jc w:val="both"/>
        <w:rPr>
          <w:rFonts w:ascii="Arial" w:hAnsi="Arial" w:cs="Arial"/>
          <w:color w:val="000000"/>
          <w:sz w:val="20"/>
          <w:szCs w:val="20"/>
        </w:rPr>
      </w:pPr>
      <w:r w:rsidRPr="000716DA">
        <w:rPr>
          <w:rFonts w:ascii="Arial" w:hAnsi="Arial" w:cs="Arial"/>
          <w:i/>
          <w:color w:val="000000"/>
          <w:sz w:val="20"/>
          <w:szCs w:val="20"/>
        </w:rPr>
        <w:t>1. Cuando existan otros recursos o medios de defensa judiciales, salvo que aqu</w:t>
      </w:r>
      <w:r w:rsidRPr="000716DA">
        <w:rPr>
          <w:rFonts w:ascii="Arial" w:hAnsi="Arial" w:cs="Arial"/>
          <w:i/>
          <w:color w:val="000000"/>
          <w:sz w:val="20"/>
          <w:szCs w:val="20"/>
          <w:lang w:val="es-ES"/>
        </w:rPr>
        <w:t>e</w:t>
      </w:r>
      <w:r w:rsidRPr="000716DA">
        <w:rPr>
          <w:rFonts w:ascii="Arial" w:hAnsi="Arial" w:cs="Arial"/>
          <w:i/>
          <w:color w:val="000000"/>
          <w:sz w:val="20"/>
          <w:szCs w:val="20"/>
        </w:rPr>
        <w:t xml:space="preserve">lla se utilice como mecanismo transitorio para evitar un perjuicio irremediable. La existencia de dichos medios será apreciada en concreto, en cuanto a su eficacia, atendiendo las circunstancias en que se encuentra el solicitante </w:t>
      </w:r>
      <w:r w:rsidRPr="000716DA">
        <w:rPr>
          <w:rFonts w:ascii="Arial" w:hAnsi="Arial" w:cs="Arial"/>
          <w:i/>
          <w:sz w:val="20"/>
          <w:szCs w:val="20"/>
        </w:rPr>
        <w:t>(…)».</w:t>
      </w:r>
      <w:r w:rsidRPr="000716DA">
        <w:rPr>
          <w:rFonts w:ascii="Arial" w:hAnsi="Arial" w:cs="Arial"/>
          <w:sz w:val="20"/>
          <w:szCs w:val="20"/>
        </w:rPr>
        <w:t xml:space="preserve"> </w:t>
      </w:r>
    </w:p>
  </w:footnote>
  <w:footnote w:id="8">
    <w:p w14:paraId="01D88B05" w14:textId="77777777" w:rsidR="0046165C" w:rsidRPr="000716DA" w:rsidRDefault="0046165C" w:rsidP="006554E1">
      <w:pPr>
        <w:spacing w:after="0"/>
        <w:ind w:hanging="2"/>
        <w:jc w:val="both"/>
        <w:rPr>
          <w:rFonts w:ascii="Arial" w:hAnsi="Arial" w:cs="Arial"/>
          <w:sz w:val="20"/>
          <w:szCs w:val="20"/>
          <w:lang w:val="es-ES"/>
        </w:rPr>
      </w:pPr>
      <w:r w:rsidRPr="000716DA">
        <w:rPr>
          <w:rStyle w:val="Refdenotaalpie"/>
          <w:sz w:val="20"/>
        </w:rPr>
        <w:footnoteRef/>
      </w:r>
      <w:r w:rsidRPr="000716DA">
        <w:rPr>
          <w:rFonts w:ascii="Arial" w:hAnsi="Arial" w:cs="Arial"/>
          <w:sz w:val="20"/>
          <w:szCs w:val="20"/>
        </w:rPr>
        <w:t xml:space="preserve"> </w:t>
      </w:r>
      <w:r w:rsidRPr="000716DA">
        <w:rPr>
          <w:rFonts w:ascii="Arial" w:hAnsi="Arial" w:cs="Arial"/>
          <w:sz w:val="20"/>
          <w:szCs w:val="20"/>
          <w:lang w:val="es-ES"/>
        </w:rPr>
        <w:t xml:space="preserve">Sentencia C-543 de 1992. M.P. José Gregorio Hernández Galindo. </w:t>
      </w:r>
    </w:p>
  </w:footnote>
  <w:footnote w:id="9">
    <w:p w14:paraId="6B59DF09" w14:textId="77777777" w:rsidR="0046165C" w:rsidRPr="000716DA" w:rsidRDefault="0046165C" w:rsidP="006554E1">
      <w:pPr>
        <w:pStyle w:val="Textonotapie"/>
        <w:ind w:hanging="2"/>
        <w:rPr>
          <w:rFonts w:ascii="Arial" w:hAnsi="Arial" w:cs="Arial"/>
        </w:rPr>
      </w:pPr>
      <w:r w:rsidRPr="000716DA">
        <w:rPr>
          <w:rStyle w:val="Refdenotaalpie"/>
          <w:sz w:val="20"/>
        </w:rPr>
        <w:footnoteRef/>
      </w:r>
      <w:r w:rsidRPr="000716DA">
        <w:rPr>
          <w:rFonts w:ascii="Arial" w:hAnsi="Arial" w:cs="Arial"/>
        </w:rPr>
        <w:t xml:space="preserve"> Corte Constitucional, sentencia T-695 de 2014, M.P. Gabriel Eduardo Mendoza Martelo. Citando a: </w:t>
      </w:r>
      <w:r w:rsidRPr="000716DA">
        <w:rPr>
          <w:rFonts w:ascii="Arial" w:hAnsi="Arial" w:cs="Arial"/>
          <w:shd w:val="clear" w:color="auto" w:fill="FFFFFF"/>
        </w:rPr>
        <w:t>Corte Constitucional, sentencias T-225 de 1993, SU-086 de 1999, entre otras.</w:t>
      </w:r>
    </w:p>
  </w:footnote>
  <w:footnote w:id="10">
    <w:p w14:paraId="3B2D19A4" w14:textId="7AB6902E" w:rsidR="0046165C" w:rsidRPr="000716DA" w:rsidRDefault="0046165C" w:rsidP="00E65243">
      <w:pPr>
        <w:pStyle w:val="Textonotapie"/>
        <w:jc w:val="both"/>
        <w:rPr>
          <w:rFonts w:ascii="Arial" w:hAnsi="Arial" w:cs="Arial"/>
        </w:rPr>
      </w:pPr>
      <w:r w:rsidRPr="000716DA">
        <w:rPr>
          <w:rStyle w:val="Refdenotaalpie"/>
          <w:sz w:val="20"/>
        </w:rPr>
        <w:footnoteRef/>
      </w:r>
      <w:r w:rsidRPr="000716DA">
        <w:rPr>
          <w:rFonts w:ascii="Arial" w:hAnsi="Arial" w:cs="Arial"/>
        </w:rPr>
        <w:t xml:space="preserve"> Sobre el particular</w:t>
      </w:r>
      <w:r w:rsidR="00681923">
        <w:rPr>
          <w:rFonts w:ascii="Arial" w:hAnsi="Arial" w:cs="Arial"/>
        </w:rPr>
        <w:t>, se puede</w:t>
      </w:r>
      <w:r w:rsidRPr="000716DA">
        <w:rPr>
          <w:rFonts w:ascii="Arial" w:hAnsi="Arial" w:cs="Arial"/>
        </w:rPr>
        <w:t xml:space="preserve"> consultar la sentencia SU 617 de 5 de septiembre de 2013, M.P. Nilson Pinilla Pinilla.</w:t>
      </w:r>
    </w:p>
  </w:footnote>
  <w:footnote w:id="11">
    <w:p w14:paraId="4C3D6917" w14:textId="77777777" w:rsidR="0046165C" w:rsidRPr="000716DA" w:rsidRDefault="0046165C" w:rsidP="00E65243">
      <w:pPr>
        <w:pStyle w:val="Textonotapie"/>
        <w:ind w:hanging="2"/>
        <w:jc w:val="both"/>
        <w:rPr>
          <w:rFonts w:ascii="Arial" w:hAnsi="Arial" w:cs="Arial"/>
        </w:rPr>
      </w:pPr>
      <w:r w:rsidRPr="000716DA">
        <w:rPr>
          <w:rStyle w:val="Refdenotaalpie"/>
          <w:sz w:val="20"/>
        </w:rPr>
        <w:footnoteRef/>
      </w:r>
      <w:r w:rsidRPr="000716DA">
        <w:rPr>
          <w:rFonts w:ascii="Arial" w:hAnsi="Arial" w:cs="Arial"/>
          <w:lang w:val="es-ES"/>
        </w:rPr>
        <w:t xml:space="preserve"> </w:t>
      </w:r>
      <w:r w:rsidRPr="000716DA">
        <w:rPr>
          <w:rFonts w:ascii="Arial" w:hAnsi="Arial" w:cs="Arial"/>
        </w:rPr>
        <w:t>C</w:t>
      </w:r>
      <w:r w:rsidRPr="000716DA">
        <w:rPr>
          <w:rFonts w:ascii="Arial" w:hAnsi="Arial" w:cs="Arial"/>
          <w:spacing w:val="-3"/>
        </w:rPr>
        <w:t>onsejo de Estado, Sala Plena. Providencia del 5 de marzo de 2014. Expediente No. 25000-23-42-000-2013-06871-01. Demandante: Gustavo Francisco Petro Urrego.</w:t>
      </w:r>
    </w:p>
  </w:footnote>
  <w:footnote w:id="12">
    <w:p w14:paraId="6AF58041" w14:textId="160BB7BA" w:rsidR="0046165C" w:rsidRPr="000716DA" w:rsidRDefault="0046165C" w:rsidP="00E65243">
      <w:pPr>
        <w:pStyle w:val="Textonotapie"/>
        <w:jc w:val="both"/>
        <w:rPr>
          <w:rFonts w:ascii="Arial" w:hAnsi="Arial" w:cs="Arial"/>
        </w:rPr>
      </w:pPr>
      <w:r w:rsidRPr="000716DA">
        <w:rPr>
          <w:rStyle w:val="Refdenotaalpie"/>
          <w:sz w:val="20"/>
        </w:rPr>
        <w:footnoteRef/>
      </w:r>
      <w:r w:rsidRPr="000716DA">
        <w:rPr>
          <w:rFonts w:ascii="Arial" w:hAnsi="Arial" w:cs="Arial"/>
        </w:rPr>
        <w:t xml:space="preserve"> </w:t>
      </w:r>
      <w:r w:rsidRPr="000716DA">
        <w:rPr>
          <w:rFonts w:ascii="Arial" w:hAnsi="Arial" w:cs="Arial"/>
          <w:lang w:val="es-ES"/>
        </w:rPr>
        <w:t xml:space="preserve">Ver, entre otras, las sentencias </w:t>
      </w:r>
      <w:r w:rsidRPr="000716DA">
        <w:rPr>
          <w:rFonts w:ascii="Arial" w:hAnsi="Arial" w:cs="Arial"/>
        </w:rPr>
        <w:t>T-610 de 3 de octubre de 2017, M.P. Diana Fajardo Rivera</w:t>
      </w:r>
      <w:r w:rsidR="00681923">
        <w:rPr>
          <w:rFonts w:ascii="Arial" w:hAnsi="Arial" w:cs="Arial"/>
        </w:rPr>
        <w:t>, y</w:t>
      </w:r>
      <w:r w:rsidRPr="000716DA">
        <w:rPr>
          <w:rFonts w:ascii="Arial" w:hAnsi="Arial" w:cs="Arial"/>
        </w:rPr>
        <w:t xml:space="preserve"> T-059 de 14 de febrero de 2019, M.P. Alejandro Linares Cantillo</w:t>
      </w:r>
      <w:r w:rsidR="00681923">
        <w:rPr>
          <w:rFonts w:ascii="Arial" w:hAnsi="Arial" w:cs="Arial"/>
        </w:rPr>
        <w:t>.</w:t>
      </w:r>
      <w:r w:rsidRPr="000716DA">
        <w:rPr>
          <w:rFonts w:ascii="Arial" w:hAnsi="Arial" w:cs="Arial"/>
        </w:rPr>
        <w:t xml:space="preserve"> </w:t>
      </w:r>
    </w:p>
  </w:footnote>
  <w:footnote w:id="13">
    <w:p w14:paraId="674622D7" w14:textId="1C9E4E52" w:rsidR="0046165C" w:rsidRPr="000716DA" w:rsidRDefault="0046165C" w:rsidP="006554E1">
      <w:pPr>
        <w:spacing w:after="0" w:line="240" w:lineRule="auto"/>
        <w:jc w:val="both"/>
        <w:rPr>
          <w:rFonts w:ascii="Arial" w:hAnsi="Arial" w:cs="Arial"/>
          <w:sz w:val="20"/>
          <w:szCs w:val="20"/>
        </w:rPr>
      </w:pPr>
      <w:r w:rsidRPr="000716DA">
        <w:rPr>
          <w:rStyle w:val="Refdenotaalpie"/>
          <w:sz w:val="20"/>
        </w:rPr>
        <w:footnoteRef/>
      </w:r>
      <w:r w:rsidRPr="000716DA">
        <w:rPr>
          <w:rFonts w:ascii="Arial" w:hAnsi="Arial" w:cs="Arial"/>
          <w:sz w:val="20"/>
          <w:szCs w:val="20"/>
        </w:rPr>
        <w:t xml:space="preserve"> </w:t>
      </w:r>
      <w:r w:rsidRPr="000716DA">
        <w:rPr>
          <w:rFonts w:ascii="Arial" w:eastAsia="Times New Roman" w:hAnsi="Arial" w:cs="Arial"/>
          <w:color w:val="000000"/>
          <w:sz w:val="20"/>
          <w:szCs w:val="20"/>
          <w:bdr w:val="none" w:sz="0" w:space="0" w:color="auto" w:frame="1"/>
          <w:lang w:val="es-ES_tradnl"/>
        </w:rPr>
        <w:t xml:space="preserve">El cargo de </w:t>
      </w:r>
      <w:r w:rsidR="0079542E">
        <w:rPr>
          <w:rFonts w:ascii="Arial" w:eastAsia="Times New Roman" w:hAnsi="Arial" w:cs="Arial"/>
          <w:color w:val="000000"/>
          <w:sz w:val="20"/>
          <w:szCs w:val="20"/>
          <w:bdr w:val="none" w:sz="0" w:space="0" w:color="auto" w:frame="1"/>
          <w:lang w:val="es-ES_tradnl"/>
        </w:rPr>
        <w:t xml:space="preserve">secretario </w:t>
      </w:r>
      <w:r w:rsidRPr="000716DA">
        <w:rPr>
          <w:rFonts w:ascii="Arial" w:eastAsia="Times New Roman" w:hAnsi="Arial" w:cs="Arial"/>
          <w:color w:val="000000"/>
          <w:sz w:val="20"/>
          <w:szCs w:val="20"/>
          <w:bdr w:val="none" w:sz="0" w:space="0" w:color="auto" w:frame="1"/>
          <w:lang w:val="es-ES_tradnl"/>
        </w:rPr>
        <w:t xml:space="preserve">de juzgado municipal, para el cual concursó no es de período fijo y </w:t>
      </w:r>
      <w:r w:rsidR="0079542E">
        <w:rPr>
          <w:rFonts w:ascii="Arial" w:eastAsia="Times New Roman" w:hAnsi="Arial" w:cs="Arial"/>
          <w:color w:val="000000"/>
          <w:sz w:val="20"/>
          <w:szCs w:val="20"/>
          <w:bdr w:val="none" w:sz="0" w:space="0" w:color="auto" w:frame="1"/>
          <w:lang w:val="es-ES_tradnl"/>
        </w:rPr>
        <w:t xml:space="preserve">una vez en firme la </w:t>
      </w:r>
      <w:r w:rsidRPr="000716DA">
        <w:rPr>
          <w:rFonts w:ascii="Arial" w:eastAsia="Times New Roman" w:hAnsi="Arial" w:cs="Arial"/>
          <w:color w:val="000000"/>
          <w:sz w:val="20"/>
          <w:szCs w:val="20"/>
          <w:bdr w:val="none" w:sz="0" w:space="0" w:color="auto" w:frame="1"/>
          <w:lang w:val="es-ES_tradnl"/>
        </w:rPr>
        <w:t xml:space="preserve">lista de elegibles que ya </w:t>
      </w:r>
      <w:r w:rsidR="0079542E">
        <w:rPr>
          <w:rFonts w:ascii="Arial" w:eastAsia="Times New Roman" w:hAnsi="Arial" w:cs="Arial"/>
          <w:color w:val="000000"/>
          <w:sz w:val="20"/>
          <w:szCs w:val="20"/>
          <w:bdr w:val="none" w:sz="0" w:space="0" w:color="auto" w:frame="1"/>
          <w:lang w:val="es-ES_tradnl"/>
        </w:rPr>
        <w:t xml:space="preserve">se </w:t>
      </w:r>
      <w:r w:rsidRPr="000716DA">
        <w:rPr>
          <w:rFonts w:ascii="Arial" w:eastAsia="Times New Roman" w:hAnsi="Arial" w:cs="Arial"/>
          <w:color w:val="000000"/>
          <w:sz w:val="20"/>
          <w:szCs w:val="20"/>
          <w:bdr w:val="none" w:sz="0" w:space="0" w:color="auto" w:frame="1"/>
          <w:lang w:val="es-ES_tradnl"/>
        </w:rPr>
        <w:t>conform</w:t>
      </w:r>
      <w:r w:rsidR="0079542E">
        <w:rPr>
          <w:rFonts w:ascii="Arial" w:eastAsia="Times New Roman" w:hAnsi="Arial" w:cs="Arial"/>
          <w:color w:val="000000"/>
          <w:sz w:val="20"/>
          <w:szCs w:val="20"/>
          <w:bdr w:val="none" w:sz="0" w:space="0" w:color="auto" w:frame="1"/>
          <w:lang w:val="es-ES_tradnl"/>
        </w:rPr>
        <w:t>ó</w:t>
      </w:r>
      <w:r w:rsidRPr="000716DA">
        <w:rPr>
          <w:rFonts w:ascii="Arial" w:eastAsia="Times New Roman" w:hAnsi="Arial" w:cs="Arial"/>
          <w:color w:val="000000"/>
          <w:sz w:val="20"/>
          <w:szCs w:val="20"/>
          <w:bdr w:val="none" w:sz="0" w:space="0" w:color="auto" w:frame="1"/>
          <w:lang w:val="es-ES_tradnl"/>
        </w:rPr>
        <w:t xml:space="preserve"> mediante la </w:t>
      </w:r>
      <w:r w:rsidRPr="000716DA">
        <w:rPr>
          <w:rFonts w:ascii="Arial" w:hAnsi="Arial" w:cs="Arial"/>
          <w:color w:val="000000"/>
          <w:sz w:val="20"/>
          <w:szCs w:val="20"/>
          <w:shd w:val="clear" w:color="auto" w:fill="FFFFFF"/>
        </w:rPr>
        <w:t xml:space="preserve">Resolución No. CSJSUR21-84 24 de mayo de 2021 </w:t>
      </w:r>
      <w:r w:rsidRPr="000716DA">
        <w:rPr>
          <w:rFonts w:ascii="Arial" w:eastAsia="Times New Roman" w:hAnsi="Arial" w:cs="Arial"/>
          <w:color w:val="000000"/>
          <w:sz w:val="20"/>
          <w:szCs w:val="20"/>
          <w:bdr w:val="none" w:sz="0" w:space="0" w:color="auto" w:frame="1"/>
          <w:lang w:val="es-ES_tradnl"/>
        </w:rPr>
        <w:t>tienen una vigencia de 4 años a partir de su firmeza</w:t>
      </w:r>
      <w:r w:rsidR="0079542E">
        <w:rPr>
          <w:rFonts w:ascii="Arial" w:eastAsia="Times New Roman" w:hAnsi="Arial" w:cs="Arial"/>
          <w:color w:val="000000"/>
          <w:sz w:val="20"/>
          <w:szCs w:val="20"/>
          <w:bdr w:val="none" w:sz="0" w:space="0" w:color="auto" w:frame="1"/>
          <w:lang w:val="es-ES_tradnl"/>
        </w:rPr>
        <w:t>, esto es, cuando se resuelvan los recursos interpuestos</w:t>
      </w:r>
      <w:r w:rsidRPr="000716DA">
        <w:rPr>
          <w:rFonts w:ascii="Arial" w:eastAsia="Times New Roman" w:hAnsi="Arial" w:cs="Arial"/>
          <w:color w:val="000000"/>
          <w:sz w:val="20"/>
          <w:szCs w:val="20"/>
          <w:bdr w:val="none" w:sz="0" w:space="0" w:color="auto" w:frame="1"/>
          <w:lang w:val="es-ES_tradnl"/>
        </w:rPr>
        <w:t xml:space="preserve">, de conformidad con el </w:t>
      </w:r>
      <w:r w:rsidRPr="000716DA">
        <w:rPr>
          <w:rFonts w:ascii="Arial" w:hAnsi="Arial" w:cs="Arial"/>
          <w:sz w:val="20"/>
          <w:szCs w:val="20"/>
        </w:rPr>
        <w:t>Acuerdo No. CSJSUA17-177 de 6 de octubre de 2017</w:t>
      </w:r>
      <w:r w:rsidR="00681923">
        <w:rPr>
          <w:rFonts w:ascii="Arial" w:hAnsi="Arial" w:cs="Arial"/>
          <w:sz w:val="20"/>
          <w:szCs w:val="20"/>
        </w:rPr>
        <w:t>.</w:t>
      </w:r>
    </w:p>
  </w:footnote>
  <w:footnote w:id="14">
    <w:p w14:paraId="08B37B3C" w14:textId="002F512C" w:rsidR="0046165C" w:rsidRPr="000716DA" w:rsidRDefault="0046165C" w:rsidP="006554E1">
      <w:pPr>
        <w:pStyle w:val="Textonotapie"/>
        <w:rPr>
          <w:rFonts w:ascii="Arial" w:hAnsi="Arial" w:cs="Arial"/>
        </w:rPr>
      </w:pPr>
      <w:r w:rsidRPr="000716DA">
        <w:rPr>
          <w:rStyle w:val="Refdenotaalpie"/>
          <w:sz w:val="20"/>
        </w:rPr>
        <w:footnoteRef/>
      </w:r>
      <w:r w:rsidRPr="000716DA">
        <w:rPr>
          <w:rFonts w:ascii="Arial" w:hAnsi="Arial" w:cs="Arial"/>
        </w:rPr>
        <w:t xml:space="preserve"> Sentencia T-554 de 20 de noviembre de 2019, M</w:t>
      </w:r>
      <w:r w:rsidR="00681923">
        <w:rPr>
          <w:rFonts w:ascii="Arial" w:hAnsi="Arial" w:cs="Arial"/>
        </w:rPr>
        <w:t>.</w:t>
      </w:r>
      <w:r w:rsidRPr="000716DA">
        <w:rPr>
          <w:rFonts w:ascii="Arial" w:hAnsi="Arial" w:cs="Arial"/>
        </w:rPr>
        <w:t>P. Carlos Bernal Pulido,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A7FC" w14:textId="77777777" w:rsidR="0046165C" w:rsidRDefault="0046165C">
    <w:pPr>
      <w:pBdr>
        <w:top w:val="nil"/>
        <w:left w:val="nil"/>
        <w:bottom w:val="nil"/>
        <w:right w:val="nil"/>
        <w:between w:val="nil"/>
      </w:pBdr>
      <w:tabs>
        <w:tab w:val="center" w:pos="4419"/>
        <w:tab w:val="right" w:pos="8838"/>
      </w:tabs>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4671" w14:textId="6E8D7808" w:rsidR="0046165C" w:rsidRPr="00793D15" w:rsidRDefault="0046165C" w:rsidP="00535A5D">
    <w:pPr>
      <w:pBdr>
        <w:top w:val="nil"/>
        <w:left w:val="nil"/>
        <w:bottom w:val="nil"/>
        <w:right w:val="nil"/>
        <w:between w:val="nil"/>
      </w:pBdr>
      <w:spacing w:after="0" w:line="240" w:lineRule="auto"/>
      <w:ind w:left="4962" w:hanging="1"/>
      <w:rPr>
        <w:rFonts w:ascii="Arial" w:eastAsia="Arial" w:hAnsi="Arial" w:cs="Arial"/>
        <w:i/>
        <w:sz w:val="16"/>
        <w:szCs w:val="16"/>
      </w:rPr>
    </w:pPr>
    <w:r w:rsidRPr="00793D15">
      <w:rPr>
        <w:rFonts w:ascii="Arial" w:eastAsia="Arial" w:hAnsi="Arial" w:cs="Arial"/>
        <w:i/>
        <w:sz w:val="16"/>
        <w:szCs w:val="16"/>
      </w:rPr>
      <w:t>Radicación número: 11001-03-15-000-2021-0</w:t>
    </w:r>
    <w:r>
      <w:rPr>
        <w:rFonts w:ascii="Arial" w:eastAsia="Arial" w:hAnsi="Arial" w:cs="Arial"/>
        <w:i/>
        <w:sz w:val="16"/>
        <w:szCs w:val="16"/>
      </w:rPr>
      <w:t>5927</w:t>
    </w:r>
    <w:r w:rsidRPr="00793D15">
      <w:rPr>
        <w:rFonts w:ascii="Arial" w:eastAsia="Arial" w:hAnsi="Arial" w:cs="Arial"/>
        <w:i/>
        <w:sz w:val="16"/>
        <w:szCs w:val="16"/>
      </w:rPr>
      <w:t>-00</w:t>
    </w:r>
  </w:p>
  <w:p w14:paraId="7FDD3264" w14:textId="69F924F5" w:rsidR="0046165C" w:rsidRPr="00793D15" w:rsidRDefault="0046165C" w:rsidP="00535A5D">
    <w:pPr>
      <w:pBdr>
        <w:top w:val="nil"/>
        <w:left w:val="nil"/>
        <w:bottom w:val="nil"/>
        <w:right w:val="nil"/>
        <w:between w:val="nil"/>
      </w:pBdr>
      <w:spacing w:after="0" w:line="240" w:lineRule="auto"/>
      <w:ind w:left="4962" w:hanging="1"/>
      <w:rPr>
        <w:rFonts w:ascii="Arial" w:eastAsia="Arial" w:hAnsi="Arial" w:cs="Arial"/>
        <w:i/>
        <w:sz w:val="16"/>
        <w:szCs w:val="16"/>
      </w:rPr>
    </w:pPr>
    <w:r w:rsidRPr="00793D15">
      <w:rPr>
        <w:rFonts w:ascii="Arial" w:eastAsia="Arial" w:hAnsi="Arial" w:cs="Arial"/>
        <w:i/>
        <w:sz w:val="16"/>
        <w:szCs w:val="16"/>
      </w:rPr>
      <w:t xml:space="preserve">Actor: </w:t>
    </w:r>
    <w:r>
      <w:rPr>
        <w:rFonts w:ascii="Arial" w:eastAsia="Arial" w:hAnsi="Arial" w:cs="Arial"/>
        <w:i/>
        <w:sz w:val="16"/>
        <w:szCs w:val="16"/>
      </w:rPr>
      <w:t xml:space="preserve">Carlos Alberto Valdelamar </w:t>
    </w:r>
    <w:r w:rsidR="004F7999">
      <w:rPr>
        <w:rFonts w:ascii="Arial" w:eastAsia="Arial" w:hAnsi="Arial" w:cs="Arial"/>
        <w:i/>
        <w:sz w:val="16"/>
        <w:szCs w:val="16"/>
      </w:rPr>
      <w:t>Ruiz</w:t>
    </w:r>
  </w:p>
  <w:p w14:paraId="63E32242" w14:textId="139DFA36" w:rsidR="0046165C" w:rsidRPr="00793D15" w:rsidRDefault="0046165C" w:rsidP="00535A5D">
    <w:pPr>
      <w:pBdr>
        <w:top w:val="nil"/>
        <w:left w:val="nil"/>
        <w:bottom w:val="nil"/>
        <w:right w:val="nil"/>
        <w:between w:val="nil"/>
      </w:pBdr>
      <w:spacing w:after="0" w:line="240" w:lineRule="auto"/>
      <w:ind w:left="4962" w:hanging="1"/>
      <w:rPr>
        <w:rFonts w:ascii="Arial" w:eastAsia="Arial" w:hAnsi="Arial" w:cs="Arial"/>
        <w:i/>
        <w:sz w:val="16"/>
        <w:szCs w:val="16"/>
      </w:rPr>
    </w:pPr>
    <w:r w:rsidRPr="00793D15">
      <w:rPr>
        <w:rFonts w:ascii="Arial" w:eastAsia="Arial" w:hAnsi="Arial" w:cs="Arial"/>
        <w:i/>
        <w:sz w:val="16"/>
        <w:szCs w:val="16"/>
      </w:rPr>
      <w:t>Demandado:</w:t>
    </w:r>
    <w:r>
      <w:rPr>
        <w:rFonts w:ascii="Arial" w:eastAsia="Arial" w:hAnsi="Arial" w:cs="Arial"/>
        <w:i/>
        <w:sz w:val="16"/>
        <w:szCs w:val="16"/>
      </w:rPr>
      <w:t xml:space="preserve"> Consejo Superior de la Judicatura </w:t>
    </w:r>
    <w:r w:rsidRPr="00793D15">
      <w:rPr>
        <w:rFonts w:ascii="Arial" w:eastAsia="Arial" w:hAnsi="Arial" w:cs="Arial"/>
        <w:i/>
        <w:sz w:val="16"/>
        <w:szCs w:val="16"/>
      </w:rPr>
      <w:t xml:space="preserve">y </w:t>
    </w:r>
    <w:r>
      <w:rPr>
        <w:rFonts w:ascii="Arial" w:eastAsia="Arial" w:hAnsi="Arial" w:cs="Arial"/>
        <w:i/>
        <w:sz w:val="16"/>
        <w:szCs w:val="16"/>
      </w:rPr>
      <w:t>o</w:t>
    </w:r>
    <w:r w:rsidRPr="00793D15">
      <w:rPr>
        <w:rFonts w:ascii="Arial" w:eastAsia="Arial" w:hAnsi="Arial" w:cs="Arial"/>
        <w:i/>
        <w:sz w:val="16"/>
        <w:szCs w:val="16"/>
      </w:rPr>
      <w:t>tro</w:t>
    </w:r>
  </w:p>
  <w:p w14:paraId="7ED32939" w14:textId="01080015" w:rsidR="0046165C" w:rsidRDefault="0046165C" w:rsidP="00535A5D">
    <w:pPr>
      <w:pBdr>
        <w:top w:val="nil"/>
        <w:left w:val="nil"/>
        <w:bottom w:val="nil"/>
        <w:right w:val="nil"/>
        <w:between w:val="nil"/>
      </w:pBdr>
      <w:spacing w:after="0" w:line="240" w:lineRule="auto"/>
      <w:ind w:left="4962" w:hanging="1"/>
      <w:rPr>
        <w:rFonts w:ascii="Arial" w:eastAsia="Arial" w:hAnsi="Arial" w:cs="Arial"/>
        <w:i/>
        <w:color w:val="000000"/>
        <w:sz w:val="16"/>
        <w:szCs w:val="16"/>
      </w:rPr>
    </w:pPr>
    <w:r w:rsidRPr="00793D15">
      <w:rPr>
        <w:rFonts w:ascii="Arial" w:eastAsia="Arial" w:hAnsi="Arial" w:cs="Arial"/>
        <w:i/>
        <w:sz w:val="16"/>
        <w:szCs w:val="16"/>
      </w:rPr>
      <w:t xml:space="preserve">Referencia: </w:t>
    </w:r>
    <w:r>
      <w:rPr>
        <w:rFonts w:ascii="Arial" w:eastAsia="Arial" w:hAnsi="Arial" w:cs="Arial"/>
        <w:i/>
        <w:sz w:val="16"/>
        <w:szCs w:val="16"/>
      </w:rPr>
      <w:t>s</w:t>
    </w:r>
    <w:r w:rsidRPr="00793D15">
      <w:rPr>
        <w:rFonts w:ascii="Arial" w:eastAsia="Arial" w:hAnsi="Arial" w:cs="Arial"/>
        <w:i/>
        <w:sz w:val="16"/>
        <w:szCs w:val="16"/>
      </w:rPr>
      <w:t xml:space="preserve">entencia </w:t>
    </w:r>
    <w:r>
      <w:rPr>
        <w:rFonts w:ascii="Arial" w:eastAsia="Arial" w:hAnsi="Arial" w:cs="Arial"/>
        <w:i/>
        <w:sz w:val="16"/>
        <w:szCs w:val="16"/>
      </w:rPr>
      <w:t>d</w:t>
    </w:r>
    <w:r w:rsidRPr="00793D15">
      <w:rPr>
        <w:rFonts w:ascii="Arial" w:eastAsia="Arial" w:hAnsi="Arial" w:cs="Arial"/>
        <w:i/>
        <w:sz w:val="16"/>
        <w:szCs w:val="16"/>
      </w:rPr>
      <w:t>e</w:t>
    </w:r>
    <w:r>
      <w:rPr>
        <w:rFonts w:ascii="Arial" w:eastAsia="Arial" w:hAnsi="Arial" w:cs="Arial"/>
        <w:i/>
        <w:sz w:val="16"/>
        <w:szCs w:val="16"/>
      </w:rPr>
      <w:t xml:space="preserve"> tutela de</w:t>
    </w:r>
    <w:r w:rsidRPr="00793D15">
      <w:rPr>
        <w:rFonts w:ascii="Arial" w:eastAsia="Arial" w:hAnsi="Arial" w:cs="Arial"/>
        <w:i/>
        <w:sz w:val="16"/>
        <w:szCs w:val="16"/>
      </w:rPr>
      <w:t xml:space="preserve"> </w:t>
    </w:r>
    <w:r>
      <w:rPr>
        <w:rFonts w:ascii="Arial" w:eastAsia="Arial" w:hAnsi="Arial" w:cs="Arial"/>
        <w:i/>
        <w:sz w:val="16"/>
        <w:szCs w:val="16"/>
      </w:rPr>
      <w:t>p</w:t>
    </w:r>
    <w:r w:rsidRPr="00793D15">
      <w:rPr>
        <w:rFonts w:ascii="Arial" w:eastAsia="Arial" w:hAnsi="Arial" w:cs="Arial"/>
        <w:i/>
        <w:sz w:val="16"/>
        <w:szCs w:val="16"/>
      </w:rPr>
      <w:t xml:space="preserve">rimera </w:t>
    </w:r>
    <w:r>
      <w:rPr>
        <w:rFonts w:ascii="Arial" w:eastAsia="Arial" w:hAnsi="Arial" w:cs="Arial"/>
        <w:i/>
        <w:sz w:val="16"/>
        <w:szCs w:val="16"/>
      </w:rPr>
      <w:t>i</w:t>
    </w:r>
    <w:r w:rsidRPr="00793D15">
      <w:rPr>
        <w:rFonts w:ascii="Arial" w:eastAsia="Arial" w:hAnsi="Arial" w:cs="Arial"/>
        <w:i/>
        <w:sz w:val="16"/>
        <w:szCs w:val="16"/>
      </w:rPr>
      <w:t>nstancia</w:t>
    </w:r>
  </w:p>
  <w:p w14:paraId="05E16858" w14:textId="26F46C29" w:rsidR="0046165C" w:rsidRDefault="0046165C">
    <w:pPr>
      <w:pBdr>
        <w:top w:val="nil"/>
        <w:left w:val="nil"/>
        <w:bottom w:val="nil"/>
        <w:right w:val="nil"/>
        <w:between w:val="nil"/>
      </w:pBdr>
      <w:spacing w:after="0" w:line="240" w:lineRule="auto"/>
      <w:ind w:left="5102" w:hanging="1"/>
      <w:rPr>
        <w:rFonts w:ascii="Arial" w:eastAsia="Arial" w:hAnsi="Arial" w:cs="Arial"/>
        <w:color w:val="000000"/>
        <w:sz w:val="16"/>
        <w:szCs w:val="16"/>
      </w:rPr>
    </w:pPr>
  </w:p>
  <w:p w14:paraId="09E62ADA" w14:textId="77777777" w:rsidR="0046165C" w:rsidRDefault="0046165C">
    <w:pPr>
      <w:pBdr>
        <w:top w:val="nil"/>
        <w:left w:val="nil"/>
        <w:bottom w:val="nil"/>
        <w:right w:val="nil"/>
        <w:between w:val="nil"/>
      </w:pBdr>
      <w:spacing w:after="0" w:line="240" w:lineRule="auto"/>
      <w:ind w:left="5102" w:hanging="1"/>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661B" w14:textId="77777777" w:rsidR="0046165C" w:rsidRDefault="0046165C">
    <w:pPr>
      <w:pBdr>
        <w:top w:val="nil"/>
        <w:left w:val="nil"/>
        <w:bottom w:val="nil"/>
        <w:right w:val="nil"/>
        <w:between w:val="nil"/>
      </w:pBdr>
      <w:tabs>
        <w:tab w:val="center" w:pos="4419"/>
        <w:tab w:val="right" w:pos="8838"/>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F35"/>
    <w:multiLevelType w:val="multilevel"/>
    <w:tmpl w:val="2472AD6A"/>
    <w:lvl w:ilvl="0">
      <w:start w:val="1"/>
      <w:numFmt w:val="decimal"/>
      <w:lvlText w:val="%1."/>
      <w:lvlJc w:val="left"/>
      <w:pPr>
        <w:ind w:left="928" w:hanging="360"/>
      </w:pPr>
      <w:rPr>
        <w:b/>
        <w:vertAlign w:val="baseline"/>
      </w:rPr>
    </w:lvl>
    <w:lvl w:ilvl="1">
      <w:start w:val="1"/>
      <w:numFmt w:val="decimal"/>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9D0A32"/>
    <w:multiLevelType w:val="multilevel"/>
    <w:tmpl w:val="B42A3380"/>
    <w:lvl w:ilvl="0">
      <w:start w:val="1"/>
      <w:numFmt w:val="decimal"/>
      <w:lvlText w:val="%1."/>
      <w:lvlJc w:val="left"/>
      <w:pPr>
        <w:ind w:left="465" w:hanging="465"/>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32C45982"/>
    <w:multiLevelType w:val="hybridMultilevel"/>
    <w:tmpl w:val="C134794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D33949"/>
    <w:multiLevelType w:val="multilevel"/>
    <w:tmpl w:val="B42A3380"/>
    <w:lvl w:ilvl="0">
      <w:start w:val="1"/>
      <w:numFmt w:val="decimal"/>
      <w:lvlText w:val="%1."/>
      <w:lvlJc w:val="left"/>
      <w:pPr>
        <w:ind w:left="465" w:hanging="465"/>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ED"/>
    <w:rsid w:val="000044B6"/>
    <w:rsid w:val="00005366"/>
    <w:rsid w:val="00005D8E"/>
    <w:rsid w:val="0001551E"/>
    <w:rsid w:val="0002244E"/>
    <w:rsid w:val="000346E6"/>
    <w:rsid w:val="00051867"/>
    <w:rsid w:val="000528C7"/>
    <w:rsid w:val="00054D5E"/>
    <w:rsid w:val="000716DA"/>
    <w:rsid w:val="000776E5"/>
    <w:rsid w:val="00080803"/>
    <w:rsid w:val="00087D08"/>
    <w:rsid w:val="0009507E"/>
    <w:rsid w:val="00095993"/>
    <w:rsid w:val="0009651F"/>
    <w:rsid w:val="000A17DC"/>
    <w:rsid w:val="000A37C4"/>
    <w:rsid w:val="000A4C86"/>
    <w:rsid w:val="000A50BD"/>
    <w:rsid w:val="000A6521"/>
    <w:rsid w:val="000B0EE7"/>
    <w:rsid w:val="000B363A"/>
    <w:rsid w:val="000B48DC"/>
    <w:rsid w:val="000B798C"/>
    <w:rsid w:val="000C266B"/>
    <w:rsid w:val="000C56F4"/>
    <w:rsid w:val="000D1417"/>
    <w:rsid w:val="000D40E1"/>
    <w:rsid w:val="000D596F"/>
    <w:rsid w:val="000D5CBB"/>
    <w:rsid w:val="000E2E0F"/>
    <w:rsid w:val="000E4BF5"/>
    <w:rsid w:val="000E6E16"/>
    <w:rsid w:val="000F2E90"/>
    <w:rsid w:val="000F3F3D"/>
    <w:rsid w:val="000F6A1C"/>
    <w:rsid w:val="00117B9E"/>
    <w:rsid w:val="0012189E"/>
    <w:rsid w:val="0012467A"/>
    <w:rsid w:val="00124CCE"/>
    <w:rsid w:val="001263DB"/>
    <w:rsid w:val="00126CA9"/>
    <w:rsid w:val="00134063"/>
    <w:rsid w:val="00136019"/>
    <w:rsid w:val="00146854"/>
    <w:rsid w:val="00151DA2"/>
    <w:rsid w:val="00157CCE"/>
    <w:rsid w:val="001610FD"/>
    <w:rsid w:val="00162966"/>
    <w:rsid w:val="00182EB2"/>
    <w:rsid w:val="00186354"/>
    <w:rsid w:val="00191EF7"/>
    <w:rsid w:val="001933CA"/>
    <w:rsid w:val="001A206C"/>
    <w:rsid w:val="001A62A0"/>
    <w:rsid w:val="001B2097"/>
    <w:rsid w:val="001C2B09"/>
    <w:rsid w:val="001D1A8A"/>
    <w:rsid w:val="001D2C89"/>
    <w:rsid w:val="001D6593"/>
    <w:rsid w:val="001D6FE0"/>
    <w:rsid w:val="001D7368"/>
    <w:rsid w:val="001E3BF4"/>
    <w:rsid w:val="001E6607"/>
    <w:rsid w:val="001F7B03"/>
    <w:rsid w:val="002036FE"/>
    <w:rsid w:val="00206F0D"/>
    <w:rsid w:val="0021009C"/>
    <w:rsid w:val="0021048C"/>
    <w:rsid w:val="00211035"/>
    <w:rsid w:val="00212164"/>
    <w:rsid w:val="00212D73"/>
    <w:rsid w:val="00212DE8"/>
    <w:rsid w:val="00217B9F"/>
    <w:rsid w:val="0022049C"/>
    <w:rsid w:val="00221741"/>
    <w:rsid w:val="002243CF"/>
    <w:rsid w:val="00225130"/>
    <w:rsid w:val="00236408"/>
    <w:rsid w:val="00255823"/>
    <w:rsid w:val="00272F1C"/>
    <w:rsid w:val="00273F9C"/>
    <w:rsid w:val="002743E6"/>
    <w:rsid w:val="00290598"/>
    <w:rsid w:val="002921FE"/>
    <w:rsid w:val="00293F80"/>
    <w:rsid w:val="00297038"/>
    <w:rsid w:val="002A0EA9"/>
    <w:rsid w:val="002A47DD"/>
    <w:rsid w:val="002B17C1"/>
    <w:rsid w:val="002C255C"/>
    <w:rsid w:val="002C47C3"/>
    <w:rsid w:val="002D515B"/>
    <w:rsid w:val="002D61D3"/>
    <w:rsid w:val="002D7342"/>
    <w:rsid w:val="003115EF"/>
    <w:rsid w:val="00313956"/>
    <w:rsid w:val="00314C47"/>
    <w:rsid w:val="0032448C"/>
    <w:rsid w:val="003264CD"/>
    <w:rsid w:val="003454E0"/>
    <w:rsid w:val="00345F90"/>
    <w:rsid w:val="00360A97"/>
    <w:rsid w:val="0036575E"/>
    <w:rsid w:val="003657A8"/>
    <w:rsid w:val="0037025F"/>
    <w:rsid w:val="00371098"/>
    <w:rsid w:val="0038083F"/>
    <w:rsid w:val="00383AAF"/>
    <w:rsid w:val="003A2BE5"/>
    <w:rsid w:val="003A3E44"/>
    <w:rsid w:val="003A412D"/>
    <w:rsid w:val="003A6551"/>
    <w:rsid w:val="003B038F"/>
    <w:rsid w:val="003B0B0A"/>
    <w:rsid w:val="003B2669"/>
    <w:rsid w:val="003B513D"/>
    <w:rsid w:val="003C0AA1"/>
    <w:rsid w:val="003C0B72"/>
    <w:rsid w:val="003C1DDB"/>
    <w:rsid w:val="003C2318"/>
    <w:rsid w:val="003D159F"/>
    <w:rsid w:val="003D1A57"/>
    <w:rsid w:val="003D1D9A"/>
    <w:rsid w:val="003D588C"/>
    <w:rsid w:val="003E0E95"/>
    <w:rsid w:val="003E5B1A"/>
    <w:rsid w:val="003F42D7"/>
    <w:rsid w:val="00400FD8"/>
    <w:rsid w:val="0040450B"/>
    <w:rsid w:val="00410012"/>
    <w:rsid w:val="00417955"/>
    <w:rsid w:val="00423C63"/>
    <w:rsid w:val="0042482B"/>
    <w:rsid w:val="0043110C"/>
    <w:rsid w:val="004313F4"/>
    <w:rsid w:val="0045131B"/>
    <w:rsid w:val="00453493"/>
    <w:rsid w:val="004544A1"/>
    <w:rsid w:val="0046165C"/>
    <w:rsid w:val="00464893"/>
    <w:rsid w:val="00465C19"/>
    <w:rsid w:val="00466855"/>
    <w:rsid w:val="00471B17"/>
    <w:rsid w:val="00476A34"/>
    <w:rsid w:val="004772D4"/>
    <w:rsid w:val="004871D7"/>
    <w:rsid w:val="004911B6"/>
    <w:rsid w:val="004C141C"/>
    <w:rsid w:val="004C3841"/>
    <w:rsid w:val="004E0BAF"/>
    <w:rsid w:val="004F7020"/>
    <w:rsid w:val="004F77D3"/>
    <w:rsid w:val="004F7999"/>
    <w:rsid w:val="00503F66"/>
    <w:rsid w:val="0051434D"/>
    <w:rsid w:val="005206EA"/>
    <w:rsid w:val="00527496"/>
    <w:rsid w:val="00534988"/>
    <w:rsid w:val="005350E8"/>
    <w:rsid w:val="00535A5D"/>
    <w:rsid w:val="00553236"/>
    <w:rsid w:val="005547E1"/>
    <w:rsid w:val="00556D6B"/>
    <w:rsid w:val="00562418"/>
    <w:rsid w:val="00566269"/>
    <w:rsid w:val="005703A7"/>
    <w:rsid w:val="005736DB"/>
    <w:rsid w:val="00574AC7"/>
    <w:rsid w:val="00576E03"/>
    <w:rsid w:val="0058085F"/>
    <w:rsid w:val="0058692D"/>
    <w:rsid w:val="00587774"/>
    <w:rsid w:val="00590459"/>
    <w:rsid w:val="00595F09"/>
    <w:rsid w:val="005A7352"/>
    <w:rsid w:val="005B395B"/>
    <w:rsid w:val="005B532B"/>
    <w:rsid w:val="005B6778"/>
    <w:rsid w:val="005C6BCB"/>
    <w:rsid w:val="005F3B23"/>
    <w:rsid w:val="005F44B2"/>
    <w:rsid w:val="00602348"/>
    <w:rsid w:val="00605064"/>
    <w:rsid w:val="006229B9"/>
    <w:rsid w:val="006256E7"/>
    <w:rsid w:val="00630277"/>
    <w:rsid w:val="00630993"/>
    <w:rsid w:val="006412B0"/>
    <w:rsid w:val="00644A2C"/>
    <w:rsid w:val="00645133"/>
    <w:rsid w:val="006454A1"/>
    <w:rsid w:val="006554E1"/>
    <w:rsid w:val="00657892"/>
    <w:rsid w:val="00677176"/>
    <w:rsid w:val="00680432"/>
    <w:rsid w:val="00681923"/>
    <w:rsid w:val="00693F62"/>
    <w:rsid w:val="00695AB3"/>
    <w:rsid w:val="006970D0"/>
    <w:rsid w:val="006A16FF"/>
    <w:rsid w:val="006A1F2E"/>
    <w:rsid w:val="006A4DEF"/>
    <w:rsid w:val="006A73A7"/>
    <w:rsid w:val="006B043D"/>
    <w:rsid w:val="006B38F9"/>
    <w:rsid w:val="006B5039"/>
    <w:rsid w:val="006C532E"/>
    <w:rsid w:val="006D1C4C"/>
    <w:rsid w:val="006D28BF"/>
    <w:rsid w:val="006D43E6"/>
    <w:rsid w:val="006D4BEA"/>
    <w:rsid w:val="006D708E"/>
    <w:rsid w:val="006E1347"/>
    <w:rsid w:val="006E17C1"/>
    <w:rsid w:val="006E3B46"/>
    <w:rsid w:val="006E4D55"/>
    <w:rsid w:val="006F284F"/>
    <w:rsid w:val="006F65B0"/>
    <w:rsid w:val="00706469"/>
    <w:rsid w:val="00715836"/>
    <w:rsid w:val="007173C7"/>
    <w:rsid w:val="00722684"/>
    <w:rsid w:val="00723357"/>
    <w:rsid w:val="00725B18"/>
    <w:rsid w:val="00732062"/>
    <w:rsid w:val="00736619"/>
    <w:rsid w:val="0075585D"/>
    <w:rsid w:val="007568B6"/>
    <w:rsid w:val="00757DB2"/>
    <w:rsid w:val="00766955"/>
    <w:rsid w:val="00792550"/>
    <w:rsid w:val="00793D15"/>
    <w:rsid w:val="0079542E"/>
    <w:rsid w:val="00797BE8"/>
    <w:rsid w:val="007B006C"/>
    <w:rsid w:val="007B4F5B"/>
    <w:rsid w:val="007B751D"/>
    <w:rsid w:val="007D5CCC"/>
    <w:rsid w:val="007D68FA"/>
    <w:rsid w:val="007D799B"/>
    <w:rsid w:val="007F790B"/>
    <w:rsid w:val="00801E5F"/>
    <w:rsid w:val="0081257F"/>
    <w:rsid w:val="00822D8C"/>
    <w:rsid w:val="00823583"/>
    <w:rsid w:val="00834D8C"/>
    <w:rsid w:val="00836622"/>
    <w:rsid w:val="00840338"/>
    <w:rsid w:val="00841D84"/>
    <w:rsid w:val="00843D11"/>
    <w:rsid w:val="00853383"/>
    <w:rsid w:val="00863748"/>
    <w:rsid w:val="008660F2"/>
    <w:rsid w:val="008719F8"/>
    <w:rsid w:val="0087562F"/>
    <w:rsid w:val="0088624D"/>
    <w:rsid w:val="0088743E"/>
    <w:rsid w:val="00890D17"/>
    <w:rsid w:val="008925E3"/>
    <w:rsid w:val="0089468F"/>
    <w:rsid w:val="00894A9C"/>
    <w:rsid w:val="008A4CA5"/>
    <w:rsid w:val="008B098E"/>
    <w:rsid w:val="008B11A9"/>
    <w:rsid w:val="008B16EF"/>
    <w:rsid w:val="008B1BF2"/>
    <w:rsid w:val="008C1AC7"/>
    <w:rsid w:val="008C1C78"/>
    <w:rsid w:val="008C48A4"/>
    <w:rsid w:val="008C56CF"/>
    <w:rsid w:val="008C765E"/>
    <w:rsid w:val="008D67D3"/>
    <w:rsid w:val="008D78F2"/>
    <w:rsid w:val="008F379D"/>
    <w:rsid w:val="008F4C73"/>
    <w:rsid w:val="00910361"/>
    <w:rsid w:val="00930DC8"/>
    <w:rsid w:val="00934C21"/>
    <w:rsid w:val="00935562"/>
    <w:rsid w:val="009362ED"/>
    <w:rsid w:val="00936A45"/>
    <w:rsid w:val="009458B6"/>
    <w:rsid w:val="00946413"/>
    <w:rsid w:val="00952CCF"/>
    <w:rsid w:val="00954B64"/>
    <w:rsid w:val="00956CCB"/>
    <w:rsid w:val="00967420"/>
    <w:rsid w:val="0097402F"/>
    <w:rsid w:val="00974A58"/>
    <w:rsid w:val="00982FF8"/>
    <w:rsid w:val="00991868"/>
    <w:rsid w:val="0099561D"/>
    <w:rsid w:val="009A4278"/>
    <w:rsid w:val="009A520B"/>
    <w:rsid w:val="009A5369"/>
    <w:rsid w:val="009A732C"/>
    <w:rsid w:val="009C109A"/>
    <w:rsid w:val="009C1C24"/>
    <w:rsid w:val="009C4CEA"/>
    <w:rsid w:val="009D22F2"/>
    <w:rsid w:val="009D2BA8"/>
    <w:rsid w:val="009E27C6"/>
    <w:rsid w:val="009F7A21"/>
    <w:rsid w:val="00A05242"/>
    <w:rsid w:val="00A10A7F"/>
    <w:rsid w:val="00A11F71"/>
    <w:rsid w:val="00A14EC8"/>
    <w:rsid w:val="00A1590E"/>
    <w:rsid w:val="00A25C03"/>
    <w:rsid w:val="00A46EFC"/>
    <w:rsid w:val="00A54E94"/>
    <w:rsid w:val="00A61A0A"/>
    <w:rsid w:val="00A61AA1"/>
    <w:rsid w:val="00A70DEA"/>
    <w:rsid w:val="00A71902"/>
    <w:rsid w:val="00A815D7"/>
    <w:rsid w:val="00A86A53"/>
    <w:rsid w:val="00A873BA"/>
    <w:rsid w:val="00AB09BB"/>
    <w:rsid w:val="00AB4961"/>
    <w:rsid w:val="00AC41BF"/>
    <w:rsid w:val="00AC427E"/>
    <w:rsid w:val="00AC7D43"/>
    <w:rsid w:val="00AD3943"/>
    <w:rsid w:val="00AF49C8"/>
    <w:rsid w:val="00AF500C"/>
    <w:rsid w:val="00B15D56"/>
    <w:rsid w:val="00B24682"/>
    <w:rsid w:val="00B24EB1"/>
    <w:rsid w:val="00B32C89"/>
    <w:rsid w:val="00B440B6"/>
    <w:rsid w:val="00B52718"/>
    <w:rsid w:val="00B61935"/>
    <w:rsid w:val="00B61C04"/>
    <w:rsid w:val="00B74EE2"/>
    <w:rsid w:val="00B75393"/>
    <w:rsid w:val="00B824ED"/>
    <w:rsid w:val="00B828CF"/>
    <w:rsid w:val="00B94CA2"/>
    <w:rsid w:val="00BA28D4"/>
    <w:rsid w:val="00BB38E4"/>
    <w:rsid w:val="00BC4F04"/>
    <w:rsid w:val="00BD0903"/>
    <w:rsid w:val="00BE14E0"/>
    <w:rsid w:val="00BE27E0"/>
    <w:rsid w:val="00BE7890"/>
    <w:rsid w:val="00BF7BE5"/>
    <w:rsid w:val="00C0282C"/>
    <w:rsid w:val="00C032F7"/>
    <w:rsid w:val="00C03DE9"/>
    <w:rsid w:val="00C140C1"/>
    <w:rsid w:val="00C224AE"/>
    <w:rsid w:val="00C23C32"/>
    <w:rsid w:val="00C24191"/>
    <w:rsid w:val="00C24FFE"/>
    <w:rsid w:val="00C256C9"/>
    <w:rsid w:val="00C26DE7"/>
    <w:rsid w:val="00C27D7F"/>
    <w:rsid w:val="00C4424F"/>
    <w:rsid w:val="00C45B11"/>
    <w:rsid w:val="00C471A0"/>
    <w:rsid w:val="00C47703"/>
    <w:rsid w:val="00C6413C"/>
    <w:rsid w:val="00C65C9D"/>
    <w:rsid w:val="00C65F2A"/>
    <w:rsid w:val="00C7203D"/>
    <w:rsid w:val="00C74A9B"/>
    <w:rsid w:val="00C76A24"/>
    <w:rsid w:val="00C7710A"/>
    <w:rsid w:val="00C77462"/>
    <w:rsid w:val="00C81282"/>
    <w:rsid w:val="00C82C6C"/>
    <w:rsid w:val="00C82C77"/>
    <w:rsid w:val="00C8510F"/>
    <w:rsid w:val="00CA61B2"/>
    <w:rsid w:val="00CC509F"/>
    <w:rsid w:val="00CC5BCD"/>
    <w:rsid w:val="00CC5F87"/>
    <w:rsid w:val="00CD181E"/>
    <w:rsid w:val="00CD33EA"/>
    <w:rsid w:val="00CD366C"/>
    <w:rsid w:val="00CD6CBF"/>
    <w:rsid w:val="00CE33D4"/>
    <w:rsid w:val="00CE3411"/>
    <w:rsid w:val="00CE6F24"/>
    <w:rsid w:val="00CF41A4"/>
    <w:rsid w:val="00CF6D88"/>
    <w:rsid w:val="00D00112"/>
    <w:rsid w:val="00D05E77"/>
    <w:rsid w:val="00D20336"/>
    <w:rsid w:val="00D24A84"/>
    <w:rsid w:val="00D262CD"/>
    <w:rsid w:val="00D27E6D"/>
    <w:rsid w:val="00D4071E"/>
    <w:rsid w:val="00D441B0"/>
    <w:rsid w:val="00D447E3"/>
    <w:rsid w:val="00D63E6D"/>
    <w:rsid w:val="00D648F8"/>
    <w:rsid w:val="00D76C06"/>
    <w:rsid w:val="00D76C40"/>
    <w:rsid w:val="00D77876"/>
    <w:rsid w:val="00D80AB3"/>
    <w:rsid w:val="00D82056"/>
    <w:rsid w:val="00D93850"/>
    <w:rsid w:val="00D966B8"/>
    <w:rsid w:val="00D97ACD"/>
    <w:rsid w:val="00DB1FA5"/>
    <w:rsid w:val="00DB5629"/>
    <w:rsid w:val="00DC4B44"/>
    <w:rsid w:val="00DD780E"/>
    <w:rsid w:val="00DE2E23"/>
    <w:rsid w:val="00E02F67"/>
    <w:rsid w:val="00E10452"/>
    <w:rsid w:val="00E15FEB"/>
    <w:rsid w:val="00E22B8A"/>
    <w:rsid w:val="00E23E81"/>
    <w:rsid w:val="00E5000C"/>
    <w:rsid w:val="00E555B2"/>
    <w:rsid w:val="00E643A6"/>
    <w:rsid w:val="00E65243"/>
    <w:rsid w:val="00E71BF6"/>
    <w:rsid w:val="00E72380"/>
    <w:rsid w:val="00E72AF5"/>
    <w:rsid w:val="00E72E1E"/>
    <w:rsid w:val="00E9295F"/>
    <w:rsid w:val="00EA2CC4"/>
    <w:rsid w:val="00EA2F9F"/>
    <w:rsid w:val="00EA4728"/>
    <w:rsid w:val="00EC025B"/>
    <w:rsid w:val="00EC1E0E"/>
    <w:rsid w:val="00EC7C0D"/>
    <w:rsid w:val="00ED4B69"/>
    <w:rsid w:val="00ED6DC6"/>
    <w:rsid w:val="00ED7413"/>
    <w:rsid w:val="00EF0D61"/>
    <w:rsid w:val="00EF1795"/>
    <w:rsid w:val="00EF3D8F"/>
    <w:rsid w:val="00EF4B65"/>
    <w:rsid w:val="00EF6970"/>
    <w:rsid w:val="00F048FA"/>
    <w:rsid w:val="00F221B2"/>
    <w:rsid w:val="00F240ED"/>
    <w:rsid w:val="00F418A2"/>
    <w:rsid w:val="00F509E0"/>
    <w:rsid w:val="00F51B1B"/>
    <w:rsid w:val="00F51D75"/>
    <w:rsid w:val="00F549BA"/>
    <w:rsid w:val="00F55221"/>
    <w:rsid w:val="00F7409E"/>
    <w:rsid w:val="00F76FD6"/>
    <w:rsid w:val="00F7749A"/>
    <w:rsid w:val="00F81A4D"/>
    <w:rsid w:val="00F84D53"/>
    <w:rsid w:val="00F961A7"/>
    <w:rsid w:val="00F963AB"/>
    <w:rsid w:val="00FB777D"/>
    <w:rsid w:val="00FC2795"/>
    <w:rsid w:val="00FD05CA"/>
    <w:rsid w:val="00FD1287"/>
    <w:rsid w:val="00FD61F0"/>
    <w:rsid w:val="00FE3EB4"/>
    <w:rsid w:val="00FF2247"/>
    <w:rsid w:val="00FF4AA0"/>
    <w:rsid w:val="00FF4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BE2B"/>
  <w15:docId w15:val="{3502E0E6-BEDA-4FFA-B5DC-4CC2F15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D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ED2"/>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ft"/>
    <w:basedOn w:val="Normal"/>
    <w:link w:val="TextonotapieCar"/>
    <w:unhideWhenUsed/>
    <w:qFormat/>
    <w:rsid w:val="00D66ED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 Car,ft Car"/>
    <w:basedOn w:val="Fuentedeprrafopredeter"/>
    <w:link w:val="Textonotapie"/>
    <w:qFormat/>
    <w:rsid w:val="00D66ED2"/>
    <w:rPr>
      <w:sz w:val="20"/>
      <w:szCs w:val="20"/>
    </w:rPr>
  </w:style>
  <w:style w:type="paragraph" w:styleId="Encabezado">
    <w:name w:val="header"/>
    <w:basedOn w:val="Normal"/>
    <w:link w:val="EncabezadoCar"/>
    <w:qFormat/>
    <w:rsid w:val="00D66ED2"/>
    <w:pPr>
      <w:tabs>
        <w:tab w:val="center" w:pos="4419"/>
        <w:tab w:val="right" w:pos="8838"/>
      </w:tabs>
      <w:suppressAutoHyphens/>
      <w:spacing w:after="0" w:line="240" w:lineRule="auto"/>
      <w:ind w:leftChars="-1" w:left="-1" w:hangingChars="1" w:hanging="1"/>
      <w:textDirection w:val="btLr"/>
      <w:textAlignment w:val="top"/>
      <w:outlineLvl w:val="0"/>
    </w:pPr>
    <w:rPr>
      <w:rFonts w:cs="Times New Roman"/>
      <w:position w:val="-1"/>
    </w:rPr>
  </w:style>
  <w:style w:type="character" w:customStyle="1" w:styleId="EncabezadoCar">
    <w:name w:val="Encabezado Car"/>
    <w:basedOn w:val="Fuentedeprrafopredeter"/>
    <w:link w:val="Encabezado"/>
    <w:rsid w:val="00D66ED2"/>
    <w:rPr>
      <w:rFonts w:ascii="Calibri" w:eastAsia="Calibri" w:hAnsi="Calibri" w:cs="Times New Roman"/>
      <w:position w:val="-1"/>
    </w:rPr>
  </w:style>
  <w:style w:type="paragraph" w:customStyle="1" w:styleId="Piedepagina">
    <w:name w:val="Pie de pagina"/>
    <w:basedOn w:val="Normal"/>
    <w:link w:val="Refdenotaalpie"/>
    <w:rsid w:val="00D66ED2"/>
    <w:pPr>
      <w:suppressAutoHyphens/>
      <w:spacing w:line="240" w:lineRule="atLeast"/>
      <w:ind w:leftChars="-1" w:left="-1" w:hangingChars="1" w:hanging="1"/>
      <w:textDirection w:val="btLr"/>
      <w:textAlignment w:val="top"/>
      <w:outlineLvl w:val="0"/>
    </w:pPr>
    <w:rPr>
      <w:rFonts w:ascii="Arial" w:hAnsi="Arial" w:cs="Arial"/>
      <w:position w:val="-1"/>
      <w:sz w:val="24"/>
      <w:szCs w:val="20"/>
      <w:vertAlign w:val="superscript"/>
    </w:rPr>
  </w:style>
  <w:style w:type="character" w:styleId="Refdenotaalpie">
    <w:name w:val="footnote reference"/>
    <w:aliases w:val="Texto de nota al pie,referencia nota al pie,Footnotes refss,Appel note de bas de page,Footnote number,BVI fnr,f,Fago Fußnotenzeichen,Ref. de nota al pie 2,4_G,16 Point,Superscript 6 Point,Texto nota al pie,Footnote Reference Char3,FC"/>
    <w:link w:val="Piedepagina"/>
    <w:unhideWhenUsed/>
    <w:qFormat/>
    <w:rsid w:val="00D66ED2"/>
    <w:rPr>
      <w:rFonts w:ascii="Arial" w:eastAsia="Calibri" w:hAnsi="Arial" w:cs="Arial"/>
      <w:position w:val="-1"/>
      <w:sz w:val="24"/>
      <w:szCs w:val="20"/>
      <w:vertAlign w:val="superscript"/>
      <w:lang w:eastAsia="es-CO"/>
    </w:rPr>
  </w:style>
  <w:style w:type="paragraph" w:styleId="Prrafodelista">
    <w:name w:val="List Paragraph"/>
    <w:basedOn w:val="Normal"/>
    <w:link w:val="PrrafodelistaCar"/>
    <w:uiPriority w:val="34"/>
    <w:qFormat/>
    <w:rsid w:val="00964557"/>
    <w:pPr>
      <w:ind w:left="720"/>
      <w:contextualSpacing/>
    </w:pPr>
  </w:style>
  <w:style w:type="character" w:styleId="Refdecomentario">
    <w:name w:val="annotation reference"/>
    <w:basedOn w:val="Fuentedeprrafopredeter"/>
    <w:uiPriority w:val="99"/>
    <w:semiHidden/>
    <w:unhideWhenUsed/>
    <w:rsid w:val="00F517B9"/>
    <w:rPr>
      <w:sz w:val="16"/>
      <w:szCs w:val="16"/>
    </w:rPr>
  </w:style>
  <w:style w:type="paragraph" w:styleId="Textocomentario">
    <w:name w:val="annotation text"/>
    <w:basedOn w:val="Normal"/>
    <w:link w:val="TextocomentarioCar"/>
    <w:uiPriority w:val="99"/>
    <w:unhideWhenUsed/>
    <w:rsid w:val="00F517B9"/>
    <w:pPr>
      <w:spacing w:line="240" w:lineRule="auto"/>
    </w:pPr>
    <w:rPr>
      <w:sz w:val="20"/>
      <w:szCs w:val="20"/>
    </w:rPr>
  </w:style>
  <w:style w:type="character" w:customStyle="1" w:styleId="TextocomentarioCar">
    <w:name w:val="Texto comentario Car"/>
    <w:basedOn w:val="Fuentedeprrafopredeter"/>
    <w:link w:val="Textocomentario"/>
    <w:uiPriority w:val="99"/>
    <w:rsid w:val="00F517B9"/>
    <w:rPr>
      <w:sz w:val="20"/>
      <w:szCs w:val="20"/>
    </w:rPr>
  </w:style>
  <w:style w:type="paragraph" w:styleId="Asuntodelcomentario">
    <w:name w:val="annotation subject"/>
    <w:basedOn w:val="Textocomentario"/>
    <w:next w:val="Textocomentario"/>
    <w:link w:val="AsuntodelcomentarioCar"/>
    <w:uiPriority w:val="99"/>
    <w:semiHidden/>
    <w:unhideWhenUsed/>
    <w:rsid w:val="00F517B9"/>
    <w:rPr>
      <w:b/>
      <w:bCs/>
    </w:rPr>
  </w:style>
  <w:style w:type="character" w:customStyle="1" w:styleId="AsuntodelcomentarioCar">
    <w:name w:val="Asunto del comentario Car"/>
    <w:basedOn w:val="TextocomentarioCar"/>
    <w:link w:val="Asuntodelcomentario"/>
    <w:uiPriority w:val="99"/>
    <w:semiHidden/>
    <w:rsid w:val="00F517B9"/>
    <w:rPr>
      <w:b/>
      <w:bCs/>
      <w:sz w:val="20"/>
      <w:szCs w:val="20"/>
    </w:rPr>
  </w:style>
  <w:style w:type="paragraph" w:styleId="Textodeglobo">
    <w:name w:val="Balloon Text"/>
    <w:basedOn w:val="Normal"/>
    <w:link w:val="TextodegloboCar"/>
    <w:uiPriority w:val="99"/>
    <w:semiHidden/>
    <w:unhideWhenUsed/>
    <w:rsid w:val="00F517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7B9"/>
    <w:rPr>
      <w:rFonts w:ascii="Segoe UI" w:hAnsi="Segoe UI" w:cs="Segoe UI"/>
      <w:sz w:val="18"/>
      <w:szCs w:val="18"/>
    </w:rPr>
  </w:style>
  <w:style w:type="character" w:styleId="Hipervnculo">
    <w:name w:val="Hyperlink"/>
    <w:basedOn w:val="Fuentedeprrafopredeter"/>
    <w:uiPriority w:val="99"/>
    <w:unhideWhenUsed/>
    <w:rsid w:val="00E42213"/>
    <w:rPr>
      <w:color w:val="0563C1" w:themeColor="hyperlink"/>
      <w:u w:val="single"/>
    </w:rPr>
  </w:style>
  <w:style w:type="character" w:customStyle="1" w:styleId="Mencinsinresolver1">
    <w:name w:val="Mención sin resolver1"/>
    <w:basedOn w:val="Fuentedeprrafopredeter"/>
    <w:uiPriority w:val="99"/>
    <w:semiHidden/>
    <w:unhideWhenUsed/>
    <w:rsid w:val="00E4221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F7B0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527496"/>
    <w:pPr>
      <w:spacing w:after="0" w:line="240" w:lineRule="auto"/>
    </w:pPr>
    <w:rPr>
      <w:rFonts w:cs="Times New Roman"/>
      <w:lang w:eastAsia="en-US"/>
    </w:rPr>
  </w:style>
  <w:style w:type="character" w:customStyle="1" w:styleId="SinespaciadoCar">
    <w:name w:val="Sin espaciado Car"/>
    <w:link w:val="Sinespaciado"/>
    <w:uiPriority w:val="1"/>
    <w:rsid w:val="00527496"/>
    <w:rPr>
      <w:rFonts w:cs="Times New Roman"/>
      <w:lang w:eastAsia="en-US"/>
    </w:rPr>
  </w:style>
  <w:style w:type="character" w:customStyle="1" w:styleId="PrrafodelistaCar">
    <w:name w:val="Párrafo de lista Car"/>
    <w:link w:val="Prrafodelista"/>
    <w:uiPriority w:val="34"/>
    <w:locked/>
    <w:rsid w:val="0043110C"/>
  </w:style>
  <w:style w:type="paragraph" w:styleId="Textoindependiente">
    <w:name w:val="Body Text"/>
    <w:basedOn w:val="Normal"/>
    <w:link w:val="TextoindependienteCar"/>
    <w:uiPriority w:val="99"/>
    <w:unhideWhenUsed/>
    <w:rsid w:val="00E71BF6"/>
    <w:pPr>
      <w:spacing w:after="120" w:line="240" w:lineRule="auto"/>
      <w:jc w:val="both"/>
    </w:pPr>
    <w:rPr>
      <w:rFonts w:cs="Times New Roman"/>
      <w:lang w:val="es-ES" w:eastAsia="en-US"/>
    </w:rPr>
  </w:style>
  <w:style w:type="character" w:customStyle="1" w:styleId="TextoindependienteCar">
    <w:name w:val="Texto independiente Car"/>
    <w:basedOn w:val="Fuentedeprrafopredeter"/>
    <w:link w:val="Textoindependiente"/>
    <w:uiPriority w:val="99"/>
    <w:rsid w:val="00E71BF6"/>
    <w:rPr>
      <w:rFonts w:cs="Times New Roman"/>
      <w:lang w:val="es-ES" w:eastAsia="en-US"/>
    </w:rPr>
  </w:style>
  <w:style w:type="character" w:styleId="Mencinsinresolver">
    <w:name w:val="Unresolved Mention"/>
    <w:basedOn w:val="Fuentedeprrafopredeter"/>
    <w:uiPriority w:val="99"/>
    <w:semiHidden/>
    <w:unhideWhenUsed/>
    <w:rsid w:val="00E5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3601">
      <w:bodyDiv w:val="1"/>
      <w:marLeft w:val="0"/>
      <w:marRight w:val="0"/>
      <w:marTop w:val="0"/>
      <w:marBottom w:val="0"/>
      <w:divBdr>
        <w:top w:val="none" w:sz="0" w:space="0" w:color="auto"/>
        <w:left w:val="none" w:sz="0" w:space="0" w:color="auto"/>
        <w:bottom w:val="none" w:sz="0" w:space="0" w:color="auto"/>
        <w:right w:val="none" w:sz="0" w:space="0" w:color="auto"/>
      </w:divBdr>
    </w:div>
    <w:div w:id="1205949943">
      <w:bodyDiv w:val="1"/>
      <w:marLeft w:val="0"/>
      <w:marRight w:val="0"/>
      <w:marTop w:val="0"/>
      <w:marBottom w:val="0"/>
      <w:divBdr>
        <w:top w:val="none" w:sz="0" w:space="0" w:color="auto"/>
        <w:left w:val="none" w:sz="0" w:space="0" w:color="auto"/>
        <w:bottom w:val="none" w:sz="0" w:space="0" w:color="auto"/>
        <w:right w:val="none" w:sz="0" w:space="0" w:color="auto"/>
      </w:divBdr>
    </w:div>
    <w:div w:id="1661696888">
      <w:bodyDiv w:val="1"/>
      <w:marLeft w:val="0"/>
      <w:marRight w:val="0"/>
      <w:marTop w:val="0"/>
      <w:marBottom w:val="0"/>
      <w:divBdr>
        <w:top w:val="none" w:sz="0" w:space="0" w:color="auto"/>
        <w:left w:val="none" w:sz="0" w:space="0" w:color="auto"/>
        <w:bottom w:val="none" w:sz="0" w:space="0" w:color="auto"/>
        <w:right w:val="none" w:sz="0" w:space="0" w:color="auto"/>
      </w:divBdr>
    </w:div>
    <w:div w:id="203889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elatoria.consejodeestado.gov.co:8080/Vistas/documentos/evalidador.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acJd6EAeVpNohAuz2ka6+XZJw==">AMUW2mUiiTuWQM9oL0ildWQSiXiGgTqieBFoyDhTK2Ms5iiYQyrqE3hZlLT1f/+dgYlt8rVzR7lEW/hnhw8URI7//EXPl0ckBZQvFI3KjAhdnVhHEoWA/WgBiTSYMdZxFirIWO/FWEfk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930A5B-9173-4D1A-BA9A-A1046E37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12</Pages>
  <Words>3893</Words>
  <Characters>21414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Rodríguez  Moreno</dc:creator>
  <cp:keywords/>
  <dc:description/>
  <cp:lastModifiedBy>Stephany Rodríguez  Moreno</cp:lastModifiedBy>
  <cp:revision>90</cp:revision>
  <dcterms:created xsi:type="dcterms:W3CDTF">2021-09-16T14:42:00Z</dcterms:created>
  <dcterms:modified xsi:type="dcterms:W3CDTF">2021-10-12T20:12:00Z</dcterms:modified>
</cp:coreProperties>
</file>